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A30C" w14:textId="77777777" w:rsidR="00680319" w:rsidRPr="002F75F1" w:rsidRDefault="00680319" w:rsidP="00E46E5D">
      <w:pPr>
        <w:pStyle w:val="Title"/>
      </w:pPr>
      <w:r w:rsidRPr="002F75F1">
        <w:t>Toronto District School Board</w:t>
      </w:r>
    </w:p>
    <w:p w14:paraId="2F8BA78D" w14:textId="77777777" w:rsidR="00680319" w:rsidRPr="002F75F1" w:rsidRDefault="00680319" w:rsidP="00E46E5D">
      <w:r w:rsidRPr="002F75F1">
        <w:rPr>
          <w:noProof/>
          <w:lang w:eastAsia="en-CA"/>
        </w:rPr>
        <mc:AlternateContent>
          <mc:Choice Requires="wps">
            <w:drawing>
              <wp:anchor distT="0" distB="0" distL="114300" distR="114300" simplePos="0" relativeHeight="251659264" behindDoc="0" locked="0" layoutInCell="0" allowOverlap="1" wp14:anchorId="3A1DB436" wp14:editId="0B203A3C">
                <wp:simplePos x="0" y="0"/>
                <wp:positionH relativeFrom="column">
                  <wp:align>center</wp:align>
                </wp:positionH>
                <wp:positionV relativeFrom="paragraph">
                  <wp:posOffset>133350</wp:posOffset>
                </wp:positionV>
                <wp:extent cx="5943600" cy="0"/>
                <wp:effectExtent l="9525" t="13335" r="9525" b="57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E4A7" id="Straight Connector 7"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" o:allowincell="f"/>
            </w:pict>
          </mc:Fallback>
        </mc:AlternateContent>
      </w:r>
    </w:p>
    <w:p w14:paraId="1BA79BCD" w14:textId="77777777" w:rsidR="00680319" w:rsidRPr="002F75F1" w:rsidRDefault="001B59F5" w:rsidP="00E5408E">
      <w:pPr>
        <w:jc w:val="right"/>
      </w:pPr>
      <w:r w:rsidRPr="002F75F1">
        <w:t>Policy P031</w:t>
      </w:r>
    </w:p>
    <w:p w14:paraId="0810B735" w14:textId="77777777" w:rsidR="00680319" w:rsidRPr="002F75F1" w:rsidRDefault="00680319" w:rsidP="00E46E5D"/>
    <w:p w14:paraId="0451146B" w14:textId="77777777" w:rsidR="00680319" w:rsidRPr="002F75F1" w:rsidRDefault="00680319" w:rsidP="00845A9F">
      <w:pPr>
        <w:ind w:left="2340" w:hanging="1800"/>
      </w:pPr>
      <w:r w:rsidRPr="002F75F1">
        <w:t>Title:</w:t>
      </w:r>
      <w:r w:rsidRPr="002F75F1">
        <w:tab/>
      </w:r>
      <w:r w:rsidR="001B59F5" w:rsidRPr="002F75F1">
        <w:rPr>
          <w:b/>
        </w:rPr>
        <w:t>Human Rights</w:t>
      </w:r>
    </w:p>
    <w:p w14:paraId="35890E22" w14:textId="77777777" w:rsidR="00680319" w:rsidRPr="002F75F1" w:rsidRDefault="00680319" w:rsidP="00845A9F">
      <w:pPr>
        <w:ind w:left="2340" w:hanging="1800"/>
      </w:pPr>
    </w:p>
    <w:p w14:paraId="65F01035" w14:textId="77777777" w:rsidR="00680319" w:rsidRPr="002F75F1" w:rsidRDefault="00680319" w:rsidP="00845A9F">
      <w:pPr>
        <w:ind w:left="2340" w:hanging="1800"/>
      </w:pPr>
      <w:r w:rsidRPr="002F75F1">
        <w:t>Adopted:</w:t>
      </w:r>
      <w:r w:rsidRPr="002F75F1">
        <w:tab/>
      </w:r>
      <w:r w:rsidR="006538AF" w:rsidRPr="002F75F1">
        <w:t>May 3, 2000</w:t>
      </w:r>
    </w:p>
    <w:p w14:paraId="45AAA3A2" w14:textId="77777777" w:rsidR="00680319" w:rsidRPr="002F75F1" w:rsidRDefault="006538AF" w:rsidP="00845A9F">
      <w:pPr>
        <w:ind w:left="2340" w:hanging="1800"/>
      </w:pPr>
      <w:r w:rsidRPr="002F75F1">
        <w:t>Effected:</w:t>
      </w:r>
      <w:r w:rsidRPr="002F75F1">
        <w:tab/>
        <w:t>May 3, 2000</w:t>
      </w:r>
    </w:p>
    <w:p w14:paraId="3E546AA6" w14:textId="77777777" w:rsidR="00680319" w:rsidRPr="002F75F1" w:rsidRDefault="006538AF" w:rsidP="00845A9F">
      <w:pPr>
        <w:ind w:left="2340" w:hanging="1800"/>
      </w:pPr>
      <w:r w:rsidRPr="002F75F1">
        <w:t>Revised:</w:t>
      </w:r>
      <w:r w:rsidRPr="002F75F1">
        <w:tab/>
        <w:t>May 19, 2004</w:t>
      </w:r>
      <w:r w:rsidR="00C7459D" w:rsidRPr="002F75F1">
        <w:t>; [New Date]</w:t>
      </w:r>
    </w:p>
    <w:p w14:paraId="478C3241" w14:textId="25D97EC0" w:rsidR="00680319" w:rsidRPr="002F75F1" w:rsidRDefault="00680319" w:rsidP="00845A9F">
      <w:pPr>
        <w:ind w:left="2340" w:hanging="1800"/>
      </w:pPr>
      <w:r w:rsidRPr="002F75F1">
        <w:t>Reviewed:</w:t>
      </w:r>
      <w:r w:rsidRPr="002F75F1">
        <w:tab/>
      </w:r>
      <w:r w:rsidR="00B8699E" w:rsidRPr="002F75F1">
        <w:t xml:space="preserve">May 19, 2004 </w:t>
      </w:r>
      <w:r w:rsidRPr="002F75F1">
        <w:t>[date when the policy was reviewed]</w:t>
      </w:r>
    </w:p>
    <w:p w14:paraId="6870BA2F" w14:textId="77777777" w:rsidR="00680319" w:rsidRPr="002F75F1" w:rsidRDefault="00680319" w:rsidP="00845A9F">
      <w:pPr>
        <w:ind w:left="2340" w:hanging="1800"/>
      </w:pPr>
      <w:r w:rsidRPr="002F75F1">
        <w:t>Authoriz</w:t>
      </w:r>
      <w:r w:rsidR="00C80A12" w:rsidRPr="002F75F1">
        <w:t>ation:</w:t>
      </w:r>
      <w:r w:rsidR="00C80A12" w:rsidRPr="002F75F1">
        <w:tab/>
        <w:t xml:space="preserve">Board of Trustees </w:t>
      </w:r>
    </w:p>
    <w:p w14:paraId="47A37D5B" w14:textId="77777777" w:rsidR="00680319" w:rsidRPr="002F75F1" w:rsidRDefault="00680319" w:rsidP="00E46E5D">
      <w:r w:rsidRPr="002F75F1">
        <w:rPr>
          <w:noProof/>
          <w:lang w:eastAsia="en-CA"/>
        </w:rPr>
        <mc:AlternateContent>
          <mc:Choice Requires="wps">
            <w:drawing>
              <wp:anchor distT="0" distB="0" distL="114300" distR="114300" simplePos="0" relativeHeight="251660288" behindDoc="0" locked="0" layoutInCell="0" allowOverlap="1" wp14:anchorId="679C87D9" wp14:editId="6E66CF8F">
                <wp:simplePos x="0" y="0"/>
                <wp:positionH relativeFrom="column">
                  <wp:align>center</wp:align>
                </wp:positionH>
                <wp:positionV relativeFrom="paragraph">
                  <wp:posOffset>229870</wp:posOffset>
                </wp:positionV>
                <wp:extent cx="5943600" cy="0"/>
                <wp:effectExtent l="9525" t="12700" r="9525" b="63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DBE1D" id="Straight Connector 6"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" o:allowincell="f"/>
            </w:pict>
          </mc:Fallback>
        </mc:AlternateContent>
      </w:r>
    </w:p>
    <w:p w14:paraId="660CF58E" w14:textId="77777777" w:rsidR="00680319" w:rsidRPr="002F75F1" w:rsidRDefault="00680319" w:rsidP="00E46E5D"/>
    <w:p w14:paraId="1A353F33" w14:textId="77777777" w:rsidR="00A81096" w:rsidRPr="002F75F1" w:rsidRDefault="00680319" w:rsidP="00D32C4C">
      <w:pPr>
        <w:pStyle w:val="Heading1"/>
        <w:ind w:left="540" w:hanging="540"/>
      </w:pPr>
      <w:r w:rsidRPr="002F75F1">
        <w:t>RATIONALE</w:t>
      </w:r>
    </w:p>
    <w:p w14:paraId="07C64F9D" w14:textId="77777777" w:rsidR="00F16036" w:rsidRPr="002F75F1" w:rsidRDefault="00F16036" w:rsidP="00F16036">
      <w:r w:rsidRPr="002F75F1">
        <w:t>The Human Rights Policy (the “Policy”) has been developed to affirm and support the Toronto District School Board’s (TDSB) commitment to defending</w:t>
      </w:r>
      <w:r w:rsidR="00C925F2" w:rsidRPr="002F75F1">
        <w:t>, upholding</w:t>
      </w:r>
      <w:r w:rsidRPr="002F75F1">
        <w:t xml:space="preserve"> and promoting human rights in all learning and working environments for the benefit of all members of the TDSB community. This Policy supports the implementation of TDSB obligations under the Ontario </w:t>
      </w:r>
      <w:r w:rsidRPr="002F75F1">
        <w:rPr>
          <w:i/>
        </w:rPr>
        <w:t>Human Rights Code</w:t>
      </w:r>
      <w:r w:rsidRPr="002F75F1">
        <w:t xml:space="preserve">, the </w:t>
      </w:r>
      <w:r w:rsidRPr="002F75F1">
        <w:rPr>
          <w:i/>
        </w:rPr>
        <w:t>Education Act</w:t>
      </w:r>
      <w:r w:rsidRPr="002F75F1">
        <w:t xml:space="preserve">, the </w:t>
      </w:r>
      <w:r w:rsidRPr="002F75F1">
        <w:rPr>
          <w:i/>
        </w:rPr>
        <w:t>Canadian Charter of Rights and Freedoms</w:t>
      </w:r>
      <w:r w:rsidRPr="002F75F1">
        <w:t xml:space="preserve">, </w:t>
      </w:r>
      <w:r w:rsidR="00BA08E5" w:rsidRPr="002F75F1">
        <w:t xml:space="preserve">and </w:t>
      </w:r>
      <w:r w:rsidRPr="002F75F1">
        <w:t xml:space="preserve">the </w:t>
      </w:r>
      <w:r w:rsidRPr="002F75F1">
        <w:rPr>
          <w:i/>
        </w:rPr>
        <w:t>Occupational Health and Safety Ac</w:t>
      </w:r>
      <w:r w:rsidR="00BA08E5" w:rsidRPr="002F75F1">
        <w:t xml:space="preserve">t. </w:t>
      </w:r>
      <w:r w:rsidRPr="002F75F1">
        <w:t xml:space="preserve"> </w:t>
      </w:r>
    </w:p>
    <w:p w14:paraId="5DE8E378" w14:textId="77777777" w:rsidR="00680319" w:rsidRPr="002F75F1" w:rsidRDefault="00680319" w:rsidP="00D32C4C">
      <w:pPr>
        <w:pStyle w:val="Heading1"/>
        <w:ind w:left="540" w:hanging="540"/>
      </w:pPr>
      <w:r w:rsidRPr="002F75F1">
        <w:t>OBJECTIVE</w:t>
      </w:r>
    </w:p>
    <w:p w14:paraId="4A6B5D97" w14:textId="77777777" w:rsidR="009B391D" w:rsidRPr="002F75F1" w:rsidRDefault="00F5026D" w:rsidP="005D0BEB">
      <w:r w:rsidRPr="002F75F1">
        <w:t xml:space="preserve">To </w:t>
      </w:r>
      <w:r w:rsidR="00C86AEA" w:rsidRPr="002F75F1">
        <w:t xml:space="preserve">protect, promote and advance </w:t>
      </w:r>
      <w:r w:rsidR="009B391D" w:rsidRPr="002F75F1">
        <w:t>the human rights of all TDSB members to learn</w:t>
      </w:r>
      <w:r w:rsidR="007B1E25" w:rsidRPr="002F75F1">
        <w:t>, function</w:t>
      </w:r>
      <w:r w:rsidR="009B391D" w:rsidRPr="002F75F1">
        <w:t xml:space="preserve"> and work in an </w:t>
      </w:r>
      <w:r w:rsidR="007B1E25" w:rsidRPr="002F75F1">
        <w:rPr>
          <w:rFonts w:cs="Arial"/>
        </w:rPr>
        <w:t xml:space="preserve">equitable, accessible, respectful and inclusive </w:t>
      </w:r>
      <w:r w:rsidR="009B391D" w:rsidRPr="002F75F1">
        <w:t xml:space="preserve">environment free of discrimination and harassment </w:t>
      </w:r>
      <w:r w:rsidR="007B1E25" w:rsidRPr="002F75F1">
        <w:t>on the basis of the</w:t>
      </w:r>
      <w:r w:rsidR="009B391D" w:rsidRPr="002F75F1">
        <w:t xml:space="preserve"> prohibited ground</w:t>
      </w:r>
      <w:r w:rsidR="007B1E25" w:rsidRPr="002F75F1">
        <w:t>s</w:t>
      </w:r>
      <w:r w:rsidR="009B391D" w:rsidRPr="002F75F1">
        <w:t xml:space="preserve"> of discrimination specified in this </w:t>
      </w:r>
      <w:r w:rsidR="00BA08E5" w:rsidRPr="002F75F1">
        <w:t>P</w:t>
      </w:r>
      <w:r w:rsidR="009B391D" w:rsidRPr="002F75F1">
        <w:t>olicy</w:t>
      </w:r>
      <w:r w:rsidR="004752DF" w:rsidRPr="002F75F1">
        <w:t xml:space="preserve"> and</w:t>
      </w:r>
      <w:r w:rsidR="009B391D" w:rsidRPr="002F75F1">
        <w:t xml:space="preserve"> </w:t>
      </w:r>
      <w:r w:rsidR="00BA08E5" w:rsidRPr="002F75F1">
        <w:t xml:space="preserve">protected under </w:t>
      </w:r>
      <w:r w:rsidR="009B391D" w:rsidRPr="002F75F1">
        <w:t xml:space="preserve">the Ontario </w:t>
      </w:r>
      <w:r w:rsidR="009B391D" w:rsidRPr="002F75F1">
        <w:rPr>
          <w:i/>
        </w:rPr>
        <w:t>Human Rights Code</w:t>
      </w:r>
      <w:r w:rsidR="00BA08E5" w:rsidRPr="002F75F1">
        <w:t xml:space="preserve"> and the </w:t>
      </w:r>
      <w:r w:rsidR="00BA08E5" w:rsidRPr="002F75F1">
        <w:rPr>
          <w:i/>
        </w:rPr>
        <w:t>Canadian Charter of Rights and Freedoms</w:t>
      </w:r>
      <w:r w:rsidR="00BA08E5" w:rsidRPr="002F75F1">
        <w:t xml:space="preserve">. </w:t>
      </w:r>
    </w:p>
    <w:p w14:paraId="13F25262" w14:textId="77777777" w:rsidR="007B1E25" w:rsidRPr="002F75F1" w:rsidRDefault="007B1E25" w:rsidP="00671A3D">
      <w:pPr>
        <w:ind w:left="0"/>
      </w:pPr>
    </w:p>
    <w:p w14:paraId="524F3BFD" w14:textId="77777777" w:rsidR="009B391D" w:rsidRPr="002F75F1" w:rsidRDefault="009B391D" w:rsidP="005D0BEB">
      <w:r w:rsidRPr="002F75F1">
        <w:t xml:space="preserve">To </w:t>
      </w:r>
      <w:r w:rsidR="0004312E" w:rsidRPr="002F75F1">
        <w:t xml:space="preserve">enhance </w:t>
      </w:r>
      <w:r w:rsidR="003C0508" w:rsidRPr="002F75F1">
        <w:t xml:space="preserve">the capacity of the TDSB to </w:t>
      </w:r>
      <w:r w:rsidR="0040058F" w:rsidRPr="002F75F1">
        <w:t>meet its positive human rights obligations</w:t>
      </w:r>
      <w:r w:rsidR="00E34290" w:rsidRPr="002F75F1">
        <w:t xml:space="preserve">, </w:t>
      </w:r>
      <w:r w:rsidR="00EC0B11" w:rsidRPr="002F75F1">
        <w:t>including</w:t>
      </w:r>
      <w:r w:rsidR="0040058F" w:rsidRPr="002F75F1">
        <w:t xml:space="preserve"> to </w:t>
      </w:r>
      <w:r w:rsidRPr="002F75F1">
        <w:t xml:space="preserve">proactively identify, address, and prevent </w:t>
      </w:r>
      <w:r w:rsidR="007B1E25" w:rsidRPr="002F75F1">
        <w:t xml:space="preserve">all forms of </w:t>
      </w:r>
      <w:r w:rsidR="00C86AEA" w:rsidRPr="002F75F1">
        <w:t>discrimination</w:t>
      </w:r>
      <w:r w:rsidR="007B1E25" w:rsidRPr="002F75F1">
        <w:t>, including individual and systemic discrimination</w:t>
      </w:r>
      <w:r w:rsidR="00C86AEA" w:rsidRPr="002F75F1">
        <w:t>.</w:t>
      </w:r>
      <w:r w:rsidRPr="002F75F1">
        <w:t xml:space="preserve"> </w:t>
      </w:r>
    </w:p>
    <w:p w14:paraId="44BD3034" w14:textId="77777777" w:rsidR="00961644" w:rsidRPr="002F75F1" w:rsidRDefault="00680319" w:rsidP="00D32C4C">
      <w:pPr>
        <w:pStyle w:val="Heading1"/>
        <w:ind w:left="540" w:hanging="540"/>
      </w:pPr>
      <w:r w:rsidRPr="002F75F1">
        <w:t>DEFINITIONS</w:t>
      </w:r>
    </w:p>
    <w:p w14:paraId="28EF05D2" w14:textId="77777777" w:rsidR="00961644" w:rsidRPr="002F75F1" w:rsidRDefault="00961644" w:rsidP="00671A3D">
      <w:pPr>
        <w:pStyle w:val="BodyText"/>
        <w:spacing w:line="242" w:lineRule="auto"/>
        <w:ind w:left="540" w:right="968"/>
      </w:pPr>
      <w:r w:rsidRPr="002F75F1">
        <w:rPr>
          <w:i/>
        </w:rPr>
        <w:t>Allegation</w:t>
      </w:r>
      <w:r w:rsidRPr="002F75F1">
        <w:rPr>
          <w:b/>
          <w:i/>
        </w:rPr>
        <w:t xml:space="preserve"> </w:t>
      </w:r>
      <w:r w:rsidR="00BA08E5" w:rsidRPr="002F75F1">
        <w:t xml:space="preserve">refers to </w:t>
      </w:r>
      <w:r w:rsidRPr="002F75F1">
        <w:t>an unproven claim or assertion that someone has violated this Policy.</w:t>
      </w:r>
    </w:p>
    <w:p w14:paraId="74BF1557" w14:textId="77777777" w:rsidR="00857C4E" w:rsidRPr="002F75F1" w:rsidRDefault="00857C4E" w:rsidP="00671A3D">
      <w:pPr>
        <w:ind w:left="0"/>
      </w:pPr>
    </w:p>
    <w:p w14:paraId="61A29274" w14:textId="77777777" w:rsidR="00857C4E" w:rsidRPr="002F75F1" w:rsidRDefault="00857C4E" w:rsidP="00857C4E">
      <w:r w:rsidRPr="002F75F1">
        <w:rPr>
          <w:i/>
        </w:rPr>
        <w:t>Board</w:t>
      </w:r>
      <w:r w:rsidRPr="002F75F1">
        <w:t xml:space="preserve"> refers to the Toronto District School Board, which is also referred to as the “TDSB.”</w:t>
      </w:r>
    </w:p>
    <w:p w14:paraId="34D9630E" w14:textId="77777777" w:rsidR="003C49EE" w:rsidRPr="002F75F1" w:rsidRDefault="003C49EE" w:rsidP="00857C4E"/>
    <w:p w14:paraId="12B9CDAE" w14:textId="77777777" w:rsidR="003C49EE" w:rsidRPr="002F75F1" w:rsidRDefault="003C49EE" w:rsidP="00857C4E">
      <w:r w:rsidRPr="002F75F1">
        <w:rPr>
          <w:i/>
        </w:rPr>
        <w:t>Code</w:t>
      </w:r>
      <w:r w:rsidRPr="002F75F1">
        <w:t xml:space="preserve"> refers to the Ontario </w:t>
      </w:r>
      <w:r w:rsidRPr="002F75F1">
        <w:rPr>
          <w:i/>
        </w:rPr>
        <w:t>Human Rights Code</w:t>
      </w:r>
      <w:r w:rsidRPr="002F75F1">
        <w:t xml:space="preserve">. </w:t>
      </w:r>
    </w:p>
    <w:p w14:paraId="7D144B86" w14:textId="77777777" w:rsidR="00DC7DB1" w:rsidRPr="002F75F1" w:rsidRDefault="00DC7DB1" w:rsidP="00DC7DB1"/>
    <w:p w14:paraId="607D7A13" w14:textId="77777777" w:rsidR="00B64C9D" w:rsidRPr="002F75F1" w:rsidRDefault="00B64C9D" w:rsidP="00B64C9D">
      <w:pPr>
        <w:rPr>
          <w:rFonts w:cs="Arial"/>
          <w:color w:val="000000" w:themeColor="text1"/>
        </w:rPr>
      </w:pPr>
      <w:r w:rsidRPr="002F75F1">
        <w:rPr>
          <w:rFonts w:cs="Arial"/>
          <w:i/>
          <w:color w:val="000000" w:themeColor="text1"/>
        </w:rPr>
        <w:t>Condonation</w:t>
      </w:r>
      <w:r w:rsidRPr="002F75F1">
        <w:rPr>
          <w:rFonts w:cs="Arial"/>
          <w:color w:val="000000" w:themeColor="text1"/>
        </w:rPr>
        <w:t xml:space="preserve"> refers to the practice – particularly on the part of those in supervisory, leadership or management positions – of overlooking, downplaying</w:t>
      </w:r>
      <w:r w:rsidR="00464FAA" w:rsidRPr="002F75F1">
        <w:rPr>
          <w:rFonts w:cs="Arial"/>
          <w:color w:val="000000" w:themeColor="text1"/>
        </w:rPr>
        <w:t>,</w:t>
      </w:r>
      <w:r w:rsidRPr="002F75F1">
        <w:rPr>
          <w:rFonts w:cs="Arial"/>
          <w:color w:val="000000" w:themeColor="text1"/>
        </w:rPr>
        <w:t xml:space="preserve"> accepting</w:t>
      </w:r>
      <w:r w:rsidR="00464FAA" w:rsidRPr="002F75F1">
        <w:rPr>
          <w:rFonts w:cs="Arial"/>
          <w:color w:val="000000" w:themeColor="text1"/>
        </w:rPr>
        <w:t xml:space="preserve"> and/or failing to respond to</w:t>
      </w:r>
      <w:r w:rsidRPr="002F75F1">
        <w:rPr>
          <w:rFonts w:cs="Arial"/>
          <w:color w:val="000000" w:themeColor="text1"/>
        </w:rPr>
        <w:t xml:space="preserve"> discriminatory behaviour.</w:t>
      </w:r>
    </w:p>
    <w:p w14:paraId="48C109B0" w14:textId="77777777" w:rsidR="00DF1218" w:rsidRPr="002F75F1" w:rsidRDefault="00DF1218" w:rsidP="00DF1218">
      <w:pPr>
        <w:ind w:left="0"/>
      </w:pPr>
    </w:p>
    <w:p w14:paraId="309D81A0" w14:textId="7BECB2D4" w:rsidR="00DF1218" w:rsidRPr="002F75F1" w:rsidRDefault="00DF1218" w:rsidP="00DF1218">
      <w:r w:rsidRPr="002F75F1">
        <w:rPr>
          <w:i/>
        </w:rPr>
        <w:t>Directing Minds</w:t>
      </w:r>
      <w:r w:rsidRPr="002F75F1">
        <w:t xml:space="preserve"> refers to employees with supervisory authority who function, or are seen to function, as representatives of an organization. Persons who are not identified as supervisors</w:t>
      </w:r>
      <w:r w:rsidRPr="002F75F1">
        <w:rPr>
          <w:i/>
        </w:rPr>
        <w:t xml:space="preserve"> per se</w:t>
      </w:r>
      <w:r w:rsidRPr="002F75F1">
        <w:t xml:space="preserve"> may be directing minds if they have supervisory authority or have significant responsibility for the guidance of employees.</w:t>
      </w:r>
    </w:p>
    <w:p w14:paraId="2582A50D" w14:textId="77777777" w:rsidR="00497B8D" w:rsidRPr="002F75F1" w:rsidRDefault="00497B8D" w:rsidP="00497B8D">
      <w:pPr>
        <w:ind w:left="0"/>
        <w:rPr>
          <w:i/>
        </w:rPr>
      </w:pPr>
    </w:p>
    <w:p w14:paraId="2002B9F8" w14:textId="7BF01349" w:rsidR="00497B8D" w:rsidRPr="002F75F1" w:rsidRDefault="00497B8D" w:rsidP="00586AA9">
      <w:pPr>
        <w:rPr>
          <w:i/>
        </w:rPr>
      </w:pPr>
      <w:r w:rsidRPr="002F75F1">
        <w:rPr>
          <w:i/>
        </w:rPr>
        <w:t xml:space="preserve">Discrimination </w:t>
      </w:r>
      <w:r w:rsidRPr="002F75F1">
        <w:t>refers to differential and unfair treatment</w:t>
      </w:r>
      <w:r w:rsidR="00D03F2E" w:rsidRPr="002F75F1">
        <w:t>,</w:t>
      </w:r>
      <w:r w:rsidRPr="002F75F1">
        <w:t xml:space="preserve"> based on one or more prohibited grounds</w:t>
      </w:r>
      <w:r w:rsidR="00D03F2E" w:rsidRPr="002F75F1">
        <w:t>,</w:t>
      </w:r>
      <w:r w:rsidRPr="002F75F1">
        <w:t xml:space="preserve"> that results in disadvantage </w:t>
      </w:r>
      <w:r w:rsidR="00ED7EA5" w:rsidRPr="002F75F1">
        <w:t>for</w:t>
      </w:r>
      <w:r w:rsidR="002928D6" w:rsidRPr="002F75F1">
        <w:t xml:space="preserve"> </w:t>
      </w:r>
      <w:r w:rsidRPr="002F75F1">
        <w:t xml:space="preserve">a person or group in a </w:t>
      </w:r>
      <w:r w:rsidR="001668E6" w:rsidRPr="002F75F1">
        <w:t>TDSB environment</w:t>
      </w:r>
      <w:r w:rsidRPr="002F75F1">
        <w:t>.</w:t>
      </w:r>
      <w:r w:rsidR="0002249D" w:rsidRPr="002F75F1">
        <w:rPr>
          <w:i/>
        </w:rPr>
        <w:t xml:space="preserve"> </w:t>
      </w:r>
      <w:r w:rsidR="00891030" w:rsidRPr="002F75F1">
        <w:t>Discrimination can be direct or indirect, individual or systemic, and need not be intended.</w:t>
      </w:r>
      <w:r w:rsidR="00E95314" w:rsidRPr="002F75F1">
        <w:t xml:space="preserve"> </w:t>
      </w:r>
      <w:r w:rsidR="00891030" w:rsidRPr="002F75F1">
        <w:t>It</w:t>
      </w:r>
      <w:r w:rsidR="00FC1A2F" w:rsidRPr="002F75F1">
        <w:t xml:space="preserve"> also</w:t>
      </w:r>
      <w:r w:rsidR="00891030" w:rsidRPr="002F75F1">
        <w:t xml:space="preserve"> includes hate activity in TDSB environments.</w:t>
      </w:r>
      <w:r w:rsidR="00783AB8" w:rsidRPr="002F75F1">
        <w:t xml:space="preserve"> </w:t>
      </w:r>
    </w:p>
    <w:p w14:paraId="23A51532" w14:textId="77777777" w:rsidR="00465CF7" w:rsidRPr="002F75F1" w:rsidRDefault="00465CF7" w:rsidP="00465CF7"/>
    <w:p w14:paraId="4D0F579A" w14:textId="77777777" w:rsidR="00212829" w:rsidRPr="002F75F1" w:rsidRDefault="00212829" w:rsidP="00212829">
      <w:r w:rsidRPr="002F75F1">
        <w:rPr>
          <w:i/>
          <w:iCs/>
        </w:rPr>
        <w:t>Employee</w:t>
      </w:r>
      <w:r w:rsidRPr="002F75F1">
        <w:t xml:space="preserve"> includes any person who is an “employee” under the </w:t>
      </w:r>
      <w:r w:rsidRPr="002F75F1">
        <w:rPr>
          <w:i/>
          <w:iCs/>
        </w:rPr>
        <w:t>Code</w:t>
      </w:r>
      <w:r w:rsidRPr="002F75F1">
        <w:t xml:space="preserve">. It also includes any person who is a “worker” under the </w:t>
      </w:r>
      <w:r w:rsidRPr="002F75F1">
        <w:rPr>
          <w:i/>
          <w:iCs/>
        </w:rPr>
        <w:t>Occupational Health and Safety Act</w:t>
      </w:r>
      <w:r w:rsidRPr="002F75F1">
        <w:t xml:space="preserve"> including, but not limited to full-time, part-time, regular, temporary, and probationary employees; co-op students; and contract employees. </w:t>
      </w:r>
    </w:p>
    <w:p w14:paraId="0F2AD830" w14:textId="568CFFF3" w:rsidR="00503E0A" w:rsidRPr="002F75F1" w:rsidRDefault="00503E0A" w:rsidP="00465CF7"/>
    <w:p w14:paraId="57CEA7E2" w14:textId="58B5A3BC" w:rsidR="00857C4E" w:rsidRPr="002F75F1" w:rsidRDefault="00857C4E" w:rsidP="00892419">
      <w:r w:rsidRPr="002F75F1">
        <w:rPr>
          <w:i/>
        </w:rPr>
        <w:t>Harassment</w:t>
      </w:r>
      <w:r w:rsidR="00586AA9" w:rsidRPr="002F75F1">
        <w:t xml:space="preserve"> refers to </w:t>
      </w:r>
      <w:r w:rsidR="00572121" w:rsidRPr="002F75F1">
        <w:t>a course of vexatious comment or conduct</w:t>
      </w:r>
      <w:r w:rsidR="00554DD6" w:rsidRPr="002F75F1">
        <w:t xml:space="preserve"> in a TDSB environment</w:t>
      </w:r>
      <w:r w:rsidR="009F78F4" w:rsidRPr="002F75F1">
        <w:t>, based on a prohibited</w:t>
      </w:r>
      <w:r w:rsidR="00465CF7" w:rsidRPr="002F75F1">
        <w:t xml:space="preserve"> </w:t>
      </w:r>
      <w:r w:rsidR="009F78F4" w:rsidRPr="002F75F1">
        <w:t>ground,</w:t>
      </w:r>
      <w:r w:rsidR="00465CF7" w:rsidRPr="002F75F1">
        <w:t xml:space="preserve"> </w:t>
      </w:r>
      <w:r w:rsidR="0002249D" w:rsidRPr="002F75F1">
        <w:t>which</w:t>
      </w:r>
      <w:r w:rsidR="00572121" w:rsidRPr="002F75F1">
        <w:t xml:space="preserve"> is known</w:t>
      </w:r>
      <w:r w:rsidR="0002249D" w:rsidRPr="002F75F1">
        <w:t>,</w:t>
      </w:r>
      <w:r w:rsidR="00572121" w:rsidRPr="002F75F1">
        <w:t xml:space="preserve"> or ought reasonably to be known</w:t>
      </w:r>
      <w:r w:rsidR="0002249D" w:rsidRPr="002F75F1">
        <w:t>,</w:t>
      </w:r>
      <w:r w:rsidR="00572121" w:rsidRPr="002F75F1">
        <w:t xml:space="preserve"> to be unwelcome</w:t>
      </w:r>
      <w:r w:rsidR="001A6185" w:rsidRPr="002F75F1">
        <w:t xml:space="preserve">, and </w:t>
      </w:r>
      <w:r w:rsidR="00AF1D38" w:rsidRPr="002F75F1">
        <w:t>includes sexual harassment</w:t>
      </w:r>
      <w:r w:rsidR="00DD6FB3" w:rsidRPr="002F75F1">
        <w:t xml:space="preserve">. Harassment </w:t>
      </w:r>
      <w:r w:rsidRPr="002F75F1">
        <w:t>is a form of</w:t>
      </w:r>
      <w:r w:rsidR="00AD422E" w:rsidRPr="002F75F1">
        <w:t xml:space="preserve"> </w:t>
      </w:r>
      <w:r w:rsidR="00AF1D38" w:rsidRPr="002F75F1">
        <w:t xml:space="preserve">discrimination. </w:t>
      </w:r>
      <w:r w:rsidR="00DD6FB3" w:rsidRPr="002F75F1">
        <w:t xml:space="preserve">It </w:t>
      </w:r>
      <w:r w:rsidR="00476827" w:rsidRPr="002F75F1">
        <w:t xml:space="preserve">is usually the result of a series of incidents (“a course” of comment or conduct) but </w:t>
      </w:r>
      <w:r w:rsidRPr="002F75F1">
        <w:t xml:space="preserve">may </w:t>
      </w:r>
      <w:r w:rsidR="00476827" w:rsidRPr="002F75F1">
        <w:t xml:space="preserve">also </w:t>
      </w:r>
      <w:r w:rsidRPr="002F75F1">
        <w:t xml:space="preserve">result from </w:t>
      </w:r>
      <w:r w:rsidR="00476827" w:rsidRPr="002F75F1">
        <w:t xml:space="preserve">one very serious </w:t>
      </w:r>
      <w:r w:rsidRPr="002F75F1">
        <w:t>incident</w:t>
      </w:r>
      <w:r w:rsidR="009F62FB" w:rsidRPr="002F75F1">
        <w:t xml:space="preserve">. </w:t>
      </w:r>
      <w:r w:rsidR="00892419" w:rsidRPr="002F75F1">
        <w:t>(Note: non-</w:t>
      </w:r>
      <w:r w:rsidR="00892419" w:rsidRPr="002F75F1">
        <w:rPr>
          <w:i/>
        </w:rPr>
        <w:t xml:space="preserve">Code </w:t>
      </w:r>
      <w:r w:rsidR="00892419" w:rsidRPr="002F75F1">
        <w:t>harassment, which is not based on a prohibited ground, is covered under the Workplace Harassment Prevention for Non-Human-Rights-Code Harassment Policy</w:t>
      </w:r>
      <w:r w:rsidR="00820592" w:rsidRPr="002F75F1">
        <w:t xml:space="preserve"> </w:t>
      </w:r>
      <w:r w:rsidR="00892419" w:rsidRPr="002F75F1">
        <w:t>[P034]</w:t>
      </w:r>
      <w:r w:rsidR="009874B2">
        <w:t>.</w:t>
      </w:r>
      <w:r w:rsidR="00892419" w:rsidRPr="002F75F1">
        <w:t xml:space="preserve">) </w:t>
      </w:r>
    </w:p>
    <w:p w14:paraId="2E0B63C4" w14:textId="77777777" w:rsidR="0089133A" w:rsidRPr="002F75F1" w:rsidRDefault="0089133A" w:rsidP="002176AC">
      <w:pPr>
        <w:ind w:left="0"/>
      </w:pPr>
    </w:p>
    <w:p w14:paraId="05FF27CE" w14:textId="1B7ECAA2" w:rsidR="00B118BC" w:rsidRPr="002F75F1" w:rsidRDefault="00703FF2" w:rsidP="002176AC">
      <w:r w:rsidRPr="002F75F1">
        <w:rPr>
          <w:i/>
        </w:rPr>
        <w:t>Hate</w:t>
      </w:r>
      <w:r w:rsidR="009173ED" w:rsidRPr="002F75F1">
        <w:rPr>
          <w:i/>
        </w:rPr>
        <w:t xml:space="preserve"> A</w:t>
      </w:r>
      <w:r w:rsidRPr="002F75F1">
        <w:rPr>
          <w:i/>
        </w:rPr>
        <w:t>ctivity</w:t>
      </w:r>
      <w:r w:rsidR="00B118BC" w:rsidRPr="002F75F1">
        <w:t xml:space="preserve"> refers to hate crimes, hate</w:t>
      </w:r>
      <w:r w:rsidR="00243CC9" w:rsidRPr="002F75F1">
        <w:t>/</w:t>
      </w:r>
      <w:r w:rsidR="00B118BC" w:rsidRPr="002F75F1">
        <w:t>bias incidents and racis</w:t>
      </w:r>
      <w:r w:rsidR="00DC47B1" w:rsidRPr="002F75F1">
        <w:t>t hate/bias</w:t>
      </w:r>
      <w:r w:rsidR="00B118BC" w:rsidRPr="002F75F1">
        <w:t xml:space="preserve"> incidents as defined in </w:t>
      </w:r>
      <w:r w:rsidR="009173ED" w:rsidRPr="002F75F1">
        <w:t>th</w:t>
      </w:r>
      <w:r w:rsidR="00E34A5F" w:rsidRPr="002F75F1">
        <w:t>is Policy (see definitions below).</w:t>
      </w:r>
      <w:r w:rsidR="00247514" w:rsidRPr="002F75F1">
        <w:t xml:space="preserve"> </w:t>
      </w:r>
    </w:p>
    <w:p w14:paraId="28A6B5E5" w14:textId="77777777" w:rsidR="00703FF2" w:rsidRPr="002F75F1" w:rsidRDefault="00703FF2" w:rsidP="000D3CC2"/>
    <w:p w14:paraId="1E9CE48A" w14:textId="77777777" w:rsidR="00150369" w:rsidRPr="002F75F1" w:rsidRDefault="0089133A" w:rsidP="00150369">
      <w:pPr>
        <w:rPr>
          <w:rFonts w:cs="Arial"/>
        </w:rPr>
      </w:pPr>
      <w:r w:rsidRPr="002F75F1">
        <w:rPr>
          <w:i/>
        </w:rPr>
        <w:t>Hate/</w:t>
      </w:r>
      <w:r w:rsidR="009173ED" w:rsidRPr="002F75F1">
        <w:rPr>
          <w:i/>
        </w:rPr>
        <w:t>B</w:t>
      </w:r>
      <w:r w:rsidRPr="002F75F1">
        <w:rPr>
          <w:i/>
        </w:rPr>
        <w:t xml:space="preserve">ias </w:t>
      </w:r>
      <w:r w:rsidR="009173ED" w:rsidRPr="002F75F1">
        <w:rPr>
          <w:i/>
        </w:rPr>
        <w:t>I</w:t>
      </w:r>
      <w:r w:rsidRPr="002F75F1">
        <w:rPr>
          <w:i/>
        </w:rPr>
        <w:t>ncident</w:t>
      </w:r>
      <w:r w:rsidR="009173ED" w:rsidRPr="002F75F1">
        <w:t xml:space="preserve"> refers to</w:t>
      </w:r>
      <w:r w:rsidR="00150369" w:rsidRPr="002F75F1">
        <w:t xml:space="preserve"> </w:t>
      </w:r>
      <w:r w:rsidR="00150369" w:rsidRPr="002F75F1">
        <w:rPr>
          <w:rFonts w:cs="Arial"/>
        </w:rPr>
        <w:t xml:space="preserve">non-criminal conduct – which does not involve violence, threats or property damage – that is motivated in whole or in part by hatred or bias based on the real or perceived identity or group affiliation of a victim or victims. For the purposes of this procedure, this includes the grounds of disability, gender identity, gender expression, sex, sexual orientation, family status, marital status, socio-economic status, and religion or creed (Note: hate/bias incidents based on race-related grounds, which may sometimes also include religion or creed, are addressed under the category “racism incidents”). A hate/bias incident can also encompass situations in which conduct is directed against people associated with individuals and groups identified with these grounds. The conduct can be verbal, nonverbal or written, and may manifest itself in the form of slurs, </w:t>
      </w:r>
      <w:r w:rsidR="00150369" w:rsidRPr="002F75F1">
        <w:rPr>
          <w:rFonts w:cs="Arial"/>
        </w:rPr>
        <w:lastRenderedPageBreak/>
        <w:t>insults, harassment, abusive gestures, taunting, display of offensive materials, or other acts which may intimidate, denigrate and/or marginalize the victim or victims.</w:t>
      </w:r>
    </w:p>
    <w:p w14:paraId="4AD9A9C5" w14:textId="77777777" w:rsidR="00B2679A" w:rsidRPr="002F75F1" w:rsidRDefault="00B2679A" w:rsidP="00150369"/>
    <w:p w14:paraId="67C26A16" w14:textId="2FF5671C" w:rsidR="009173ED" w:rsidRPr="002F75F1" w:rsidRDefault="009173ED" w:rsidP="009173ED">
      <w:pPr>
        <w:rPr>
          <w:rFonts w:cs="Arial"/>
        </w:rPr>
      </w:pPr>
      <w:r w:rsidRPr="002F75F1">
        <w:rPr>
          <w:rFonts w:cs="Arial"/>
          <w:i/>
          <w:iCs/>
        </w:rPr>
        <w:t>Hate Crime</w:t>
      </w:r>
      <w:r w:rsidRPr="002F75F1">
        <w:rPr>
          <w:rFonts w:cs="Arial"/>
        </w:rPr>
        <w:t xml:space="preserve"> refer</w:t>
      </w:r>
      <w:r w:rsidR="006E0D1B" w:rsidRPr="002F75F1">
        <w:rPr>
          <w:rFonts w:cs="Arial"/>
        </w:rPr>
        <w:t>s</w:t>
      </w:r>
      <w:r w:rsidRPr="002F75F1">
        <w:rPr>
          <w:rFonts w:cs="Arial"/>
        </w:rPr>
        <w:t xml:space="preserve"> to </w:t>
      </w:r>
      <w:r w:rsidR="006E0D1B" w:rsidRPr="002F75F1">
        <w:rPr>
          <w:rFonts w:cs="Arial"/>
        </w:rPr>
        <w:t xml:space="preserve">a </w:t>
      </w:r>
      <w:r w:rsidRPr="002F75F1">
        <w:rPr>
          <w:rFonts w:cs="Arial"/>
        </w:rPr>
        <w:t xml:space="preserve">criminal offence that </w:t>
      </w:r>
      <w:r w:rsidR="006E0D1B" w:rsidRPr="002F75F1">
        <w:rPr>
          <w:rFonts w:cs="Arial"/>
        </w:rPr>
        <w:t xml:space="preserve">is </w:t>
      </w:r>
      <w:r w:rsidRPr="002F75F1">
        <w:rPr>
          <w:rFonts w:cs="Arial"/>
        </w:rPr>
        <w:t xml:space="preserve">committed against </w:t>
      </w:r>
      <w:r w:rsidR="006E0D1B" w:rsidRPr="002F75F1">
        <w:rPr>
          <w:rFonts w:cs="Arial"/>
        </w:rPr>
        <w:t xml:space="preserve">a </w:t>
      </w:r>
      <w:r w:rsidRPr="002F75F1">
        <w:rPr>
          <w:rFonts w:cs="Arial"/>
        </w:rPr>
        <w:t>person or property</w:t>
      </w:r>
      <w:r w:rsidR="006E0D1B" w:rsidRPr="002F75F1">
        <w:rPr>
          <w:rFonts w:cs="Arial"/>
        </w:rPr>
        <w:t>, and</w:t>
      </w:r>
      <w:r w:rsidRPr="002F75F1">
        <w:rPr>
          <w:rFonts w:cs="Arial"/>
        </w:rPr>
        <w:t xml:space="preserve"> which </w:t>
      </w:r>
      <w:r w:rsidR="006E0D1B" w:rsidRPr="002F75F1">
        <w:rPr>
          <w:rFonts w:cs="Arial"/>
        </w:rPr>
        <w:t xml:space="preserve">is </w:t>
      </w:r>
      <w:r w:rsidRPr="002F75F1">
        <w:rPr>
          <w:rFonts w:cs="Arial"/>
        </w:rPr>
        <w:t xml:space="preserve">motivated in whole or in part by hatred or bias based on the victim’s race, national or ethnic origin, language, colour, creed, religion, sex, age, mental or physical disability, sexual orientation, gender identity, or gender expression. This includes, but is not limited to, hate-motivated violence, incitement to hate-motivated violence, and/or the display of symbols or other representations identified with groups promoting hate and violence. It also includes </w:t>
      </w:r>
      <w:r w:rsidR="006E0D1B" w:rsidRPr="002F75F1">
        <w:rPr>
          <w:rFonts w:cs="Arial"/>
        </w:rPr>
        <w:t xml:space="preserve">a </w:t>
      </w:r>
      <w:r w:rsidRPr="002F75F1">
        <w:rPr>
          <w:rFonts w:cs="Arial"/>
        </w:rPr>
        <w:t xml:space="preserve">crime committed against </w:t>
      </w:r>
      <w:r w:rsidR="006E0D1B" w:rsidRPr="002F75F1">
        <w:rPr>
          <w:rFonts w:cs="Arial"/>
        </w:rPr>
        <w:t xml:space="preserve">a </w:t>
      </w:r>
      <w:r w:rsidRPr="002F75F1">
        <w:rPr>
          <w:rFonts w:cs="Arial"/>
        </w:rPr>
        <w:t xml:space="preserve">person who </w:t>
      </w:r>
      <w:r w:rsidR="006E0D1B" w:rsidRPr="002F75F1">
        <w:rPr>
          <w:rFonts w:cs="Arial"/>
        </w:rPr>
        <w:t>is</w:t>
      </w:r>
      <w:r w:rsidRPr="002F75F1">
        <w:rPr>
          <w:rFonts w:cs="Arial"/>
        </w:rPr>
        <w:t xml:space="preserve"> associated, or perceived to be associated, with persons who belong to the aforementioned </w:t>
      </w:r>
      <w:r w:rsidRPr="009874B2">
        <w:rPr>
          <w:rFonts w:cs="Arial"/>
          <w:i/>
        </w:rPr>
        <w:t>Code</w:t>
      </w:r>
      <w:r w:rsidRPr="002F75F1">
        <w:rPr>
          <w:rFonts w:cs="Arial"/>
        </w:rPr>
        <w:t xml:space="preserve">-protected groups. </w:t>
      </w:r>
    </w:p>
    <w:p w14:paraId="286CC37B" w14:textId="58FA8452" w:rsidR="000D3CC2" w:rsidRPr="002F75F1" w:rsidRDefault="000D3CC2" w:rsidP="002176AC"/>
    <w:p w14:paraId="6F941854" w14:textId="77777777" w:rsidR="00837C9F" w:rsidRPr="002F75F1" w:rsidRDefault="00837C9F" w:rsidP="00247514">
      <w:pPr>
        <w:rPr>
          <w:i/>
        </w:rPr>
      </w:pPr>
      <w:r w:rsidRPr="002F75F1">
        <w:rPr>
          <w:i/>
        </w:rPr>
        <w:t xml:space="preserve">HRO </w:t>
      </w:r>
      <w:r w:rsidRPr="002F75F1">
        <w:t xml:space="preserve">refers to </w:t>
      </w:r>
      <w:r w:rsidR="0008690B" w:rsidRPr="002F75F1">
        <w:t xml:space="preserve">the </w:t>
      </w:r>
      <w:r w:rsidRPr="002F75F1">
        <w:t>Human Rights Office</w:t>
      </w:r>
      <w:r w:rsidR="0008690B" w:rsidRPr="002F75F1">
        <w:t>.</w:t>
      </w:r>
    </w:p>
    <w:p w14:paraId="1F7635C5" w14:textId="77777777" w:rsidR="00837C9F" w:rsidRPr="002F75F1" w:rsidRDefault="00837C9F" w:rsidP="00247514">
      <w:pPr>
        <w:rPr>
          <w:i/>
        </w:rPr>
      </w:pPr>
    </w:p>
    <w:p w14:paraId="14F985BC" w14:textId="77777777" w:rsidR="00A10D3D" w:rsidRPr="002F75F1" w:rsidRDefault="006350D8" w:rsidP="00247514">
      <w:r w:rsidRPr="002F75F1">
        <w:rPr>
          <w:i/>
        </w:rPr>
        <w:t xml:space="preserve">Intersectional </w:t>
      </w:r>
      <w:r w:rsidR="00150369" w:rsidRPr="002F75F1">
        <w:rPr>
          <w:i/>
        </w:rPr>
        <w:t>D</w:t>
      </w:r>
      <w:r w:rsidRPr="002F75F1">
        <w:rPr>
          <w:i/>
        </w:rPr>
        <w:t xml:space="preserve">iscrimination </w:t>
      </w:r>
      <w:r w:rsidR="00277954" w:rsidRPr="002F75F1">
        <w:t xml:space="preserve">is a form of discrimination. It </w:t>
      </w:r>
      <w:r w:rsidRPr="002F75F1">
        <w:t xml:space="preserve">refers to discrimination that occurs based on two or more </w:t>
      </w:r>
      <w:r w:rsidRPr="002F75F1">
        <w:rPr>
          <w:i/>
        </w:rPr>
        <w:t>Code</w:t>
      </w:r>
      <w:r w:rsidRPr="002F75F1">
        <w:t xml:space="preserve"> grounds</w:t>
      </w:r>
      <w:r w:rsidR="00A10D3D" w:rsidRPr="002F75F1">
        <w:t xml:space="preserve"> that </w:t>
      </w:r>
      <w:r w:rsidRPr="002F75F1">
        <w:t>produces a unique and distinct form and experience of discrimination</w:t>
      </w:r>
      <w:r w:rsidR="00A10D3D" w:rsidRPr="002F75F1">
        <w:t xml:space="preserve"> that cannot be reduced to any single </w:t>
      </w:r>
      <w:r w:rsidR="00A10D3D" w:rsidRPr="002F75F1">
        <w:rPr>
          <w:i/>
        </w:rPr>
        <w:t>Code</w:t>
      </w:r>
      <w:r w:rsidR="00A10D3D" w:rsidRPr="002F75F1">
        <w:t xml:space="preserve"> ground</w:t>
      </w:r>
      <w:r w:rsidRPr="002F75F1">
        <w:t>. The concept of intersectional discrimination recognizes that people’s lives involve multiple overlapping identities, and that marginalization</w:t>
      </w:r>
      <w:r w:rsidR="00703FF2" w:rsidRPr="002F75F1">
        <w:t xml:space="preserve">, </w:t>
      </w:r>
      <w:r w:rsidRPr="002F75F1">
        <w:t xml:space="preserve">exclusion </w:t>
      </w:r>
      <w:r w:rsidR="00703FF2" w:rsidRPr="002F75F1">
        <w:t xml:space="preserve">and discrimination may </w:t>
      </w:r>
      <w:r w:rsidR="00A10D3D" w:rsidRPr="002F75F1">
        <w:t xml:space="preserve">be </w:t>
      </w:r>
      <w:r w:rsidR="00703FF2" w:rsidRPr="002F75F1">
        <w:t>further exacerbated</w:t>
      </w:r>
      <w:r w:rsidR="00A10D3D" w:rsidRPr="002F75F1">
        <w:t xml:space="preserve"> </w:t>
      </w:r>
      <w:r w:rsidRPr="002F75F1">
        <w:t xml:space="preserve">because of how these identities </w:t>
      </w:r>
      <w:r w:rsidR="00A10D3D" w:rsidRPr="002F75F1">
        <w:t>interact or “</w:t>
      </w:r>
      <w:r w:rsidRPr="002F75F1">
        <w:t>intersect</w:t>
      </w:r>
      <w:r w:rsidR="00150369" w:rsidRPr="002F75F1">
        <w:t>.</w:t>
      </w:r>
      <w:r w:rsidR="00A10D3D" w:rsidRPr="002F75F1">
        <w:t>”</w:t>
      </w:r>
    </w:p>
    <w:p w14:paraId="438C357E" w14:textId="77777777" w:rsidR="006350D8" w:rsidRPr="002F75F1" w:rsidRDefault="006350D8" w:rsidP="00857C4E">
      <w:pPr>
        <w:rPr>
          <w:i/>
        </w:rPr>
      </w:pPr>
    </w:p>
    <w:p w14:paraId="74ED0573" w14:textId="77777777" w:rsidR="00AE3C73" w:rsidRPr="002F75F1" w:rsidRDefault="00AE3C73" w:rsidP="00671A3D">
      <w:pPr>
        <w:rPr>
          <w:rFonts w:cs="Arial"/>
          <w:color w:val="000000" w:themeColor="text1"/>
        </w:rPr>
      </w:pPr>
      <w:r w:rsidRPr="002F75F1">
        <w:rPr>
          <w:rFonts w:cs="Arial"/>
          <w:i/>
          <w:color w:val="000000" w:themeColor="text1"/>
        </w:rPr>
        <w:t xml:space="preserve">Learning </w:t>
      </w:r>
      <w:r w:rsidR="00247514" w:rsidRPr="002F75F1">
        <w:rPr>
          <w:rFonts w:cs="Arial"/>
          <w:i/>
          <w:color w:val="000000" w:themeColor="text1"/>
        </w:rPr>
        <w:t>E</w:t>
      </w:r>
      <w:r w:rsidRPr="002F75F1">
        <w:rPr>
          <w:rFonts w:cs="Arial"/>
          <w:i/>
          <w:color w:val="000000" w:themeColor="text1"/>
        </w:rPr>
        <w:t>nvironmen</w:t>
      </w:r>
      <w:r w:rsidR="00886250" w:rsidRPr="002F75F1">
        <w:rPr>
          <w:rFonts w:cs="Arial"/>
          <w:i/>
          <w:color w:val="000000" w:themeColor="text1"/>
        </w:rPr>
        <w:t xml:space="preserve">t </w:t>
      </w:r>
      <w:r w:rsidR="00886250" w:rsidRPr="002F75F1">
        <w:rPr>
          <w:rFonts w:cs="Arial"/>
          <w:color w:val="000000" w:themeColor="text1"/>
        </w:rPr>
        <w:t xml:space="preserve">refers to any land, premises, location or thing at, upon, or in which a </w:t>
      </w:r>
      <w:r w:rsidR="003C0299" w:rsidRPr="002F75F1">
        <w:rPr>
          <w:rFonts w:cs="Arial"/>
          <w:color w:val="000000" w:themeColor="text1"/>
        </w:rPr>
        <w:t xml:space="preserve">TDSB </w:t>
      </w:r>
      <w:r w:rsidR="00886250" w:rsidRPr="002F75F1">
        <w:rPr>
          <w:rFonts w:cs="Arial"/>
          <w:color w:val="000000" w:themeColor="text1"/>
        </w:rPr>
        <w:t xml:space="preserve">student </w:t>
      </w:r>
      <w:r w:rsidR="00CE2AF2" w:rsidRPr="002F75F1">
        <w:rPr>
          <w:rFonts w:cs="Arial"/>
          <w:color w:val="000000" w:themeColor="text1"/>
        </w:rPr>
        <w:t xml:space="preserve">or member </w:t>
      </w:r>
      <w:r w:rsidR="00886250" w:rsidRPr="002F75F1">
        <w:rPr>
          <w:rFonts w:cs="Arial"/>
          <w:color w:val="000000" w:themeColor="text1"/>
        </w:rPr>
        <w:t xml:space="preserve">learns </w:t>
      </w:r>
      <w:r w:rsidR="003C0299" w:rsidRPr="002F75F1">
        <w:rPr>
          <w:rFonts w:cs="Arial"/>
          <w:color w:val="000000" w:themeColor="text1"/>
        </w:rPr>
        <w:t xml:space="preserve">or engages in activities </w:t>
      </w:r>
      <w:r w:rsidR="00FC1A2F" w:rsidRPr="002F75F1">
        <w:rPr>
          <w:rFonts w:cs="Arial"/>
          <w:color w:val="000000" w:themeColor="text1"/>
        </w:rPr>
        <w:t xml:space="preserve">connected </w:t>
      </w:r>
      <w:r w:rsidR="003C0299" w:rsidRPr="002F75F1">
        <w:rPr>
          <w:rFonts w:cs="Arial"/>
          <w:color w:val="000000" w:themeColor="text1"/>
        </w:rPr>
        <w:t xml:space="preserve">to the learning environment (e.g. </w:t>
      </w:r>
      <w:r w:rsidR="00FC1A2F" w:rsidRPr="002F75F1">
        <w:rPr>
          <w:rFonts w:cs="Arial"/>
          <w:color w:val="000000" w:themeColor="text1"/>
        </w:rPr>
        <w:t>parent engagement/</w:t>
      </w:r>
      <w:r w:rsidR="003C0299" w:rsidRPr="002F75F1">
        <w:rPr>
          <w:rFonts w:cs="Arial"/>
          <w:color w:val="000000" w:themeColor="text1"/>
        </w:rPr>
        <w:t>parent council activity</w:t>
      </w:r>
      <w:r w:rsidR="00FC1A2F" w:rsidRPr="002F75F1">
        <w:rPr>
          <w:rFonts w:cs="Arial"/>
          <w:color w:val="000000" w:themeColor="text1"/>
        </w:rPr>
        <w:t xml:space="preserve"> etc.</w:t>
      </w:r>
      <w:r w:rsidR="003C0299" w:rsidRPr="002F75F1">
        <w:rPr>
          <w:rFonts w:cs="Arial"/>
          <w:color w:val="000000" w:themeColor="text1"/>
        </w:rPr>
        <w:t>). This i</w:t>
      </w:r>
      <w:r w:rsidR="00886250" w:rsidRPr="002F75F1">
        <w:rPr>
          <w:rFonts w:cs="Arial"/>
          <w:color w:val="000000" w:themeColor="text1"/>
        </w:rPr>
        <w:t>nclud</w:t>
      </w:r>
      <w:r w:rsidR="003C0299" w:rsidRPr="002F75F1">
        <w:rPr>
          <w:rFonts w:cs="Arial"/>
          <w:color w:val="000000" w:themeColor="text1"/>
        </w:rPr>
        <w:t>es</w:t>
      </w:r>
      <w:r w:rsidR="00886250" w:rsidRPr="002F75F1">
        <w:rPr>
          <w:rFonts w:cs="Arial"/>
          <w:color w:val="000000" w:themeColor="text1"/>
        </w:rPr>
        <w:t xml:space="preserve"> virtual/online environments. </w:t>
      </w:r>
      <w:r w:rsidR="00FC1A2F" w:rsidRPr="002F75F1">
        <w:rPr>
          <w:rFonts w:cs="Arial"/>
          <w:color w:val="000000" w:themeColor="text1"/>
        </w:rPr>
        <w:t>C</w:t>
      </w:r>
      <w:r w:rsidR="00886250" w:rsidRPr="002F75F1">
        <w:rPr>
          <w:rFonts w:cs="Arial"/>
          <w:color w:val="000000" w:themeColor="text1"/>
        </w:rPr>
        <w:t xml:space="preserve">onduct that has consequences </w:t>
      </w:r>
      <w:r w:rsidR="003C0299" w:rsidRPr="002F75F1">
        <w:rPr>
          <w:rFonts w:cs="Arial"/>
          <w:color w:val="000000" w:themeColor="text1"/>
        </w:rPr>
        <w:t>for the learning environment</w:t>
      </w:r>
      <w:r w:rsidR="00FC1A2F" w:rsidRPr="002F75F1">
        <w:rPr>
          <w:rFonts w:cs="Arial"/>
          <w:color w:val="000000" w:themeColor="text1"/>
        </w:rPr>
        <w:t>,</w:t>
      </w:r>
      <w:r w:rsidR="003C0299" w:rsidRPr="002F75F1">
        <w:rPr>
          <w:rFonts w:cs="Arial"/>
          <w:color w:val="000000" w:themeColor="text1"/>
        </w:rPr>
        <w:t xml:space="preserve"> </w:t>
      </w:r>
      <w:r w:rsidR="00FC1A2F" w:rsidRPr="002F75F1">
        <w:rPr>
          <w:rFonts w:cs="Arial"/>
          <w:color w:val="000000" w:themeColor="text1"/>
        </w:rPr>
        <w:t xml:space="preserve">regardless of where it occurs, </w:t>
      </w:r>
      <w:r w:rsidR="00886250" w:rsidRPr="002F75F1">
        <w:rPr>
          <w:rFonts w:cs="Arial"/>
          <w:color w:val="000000" w:themeColor="text1"/>
        </w:rPr>
        <w:t xml:space="preserve">may be considered to have occurred in a learning environment. </w:t>
      </w:r>
    </w:p>
    <w:p w14:paraId="43F71572" w14:textId="77777777" w:rsidR="00857C4E" w:rsidRPr="002F75F1" w:rsidRDefault="00857C4E" w:rsidP="00857C4E">
      <w:pPr>
        <w:ind w:left="0"/>
      </w:pPr>
    </w:p>
    <w:p w14:paraId="78FE9C3D" w14:textId="77777777" w:rsidR="00837C9F" w:rsidRPr="002F75F1" w:rsidRDefault="00837C9F" w:rsidP="004B24C1">
      <w:pPr>
        <w:rPr>
          <w:rFonts w:cs="Arial"/>
          <w:color w:val="000000" w:themeColor="text1"/>
        </w:rPr>
      </w:pPr>
      <w:r w:rsidRPr="002F75F1">
        <w:rPr>
          <w:rFonts w:cs="Arial"/>
          <w:i/>
          <w:color w:val="000000" w:themeColor="text1"/>
        </w:rPr>
        <w:t xml:space="preserve">Management </w:t>
      </w:r>
      <w:r w:rsidRPr="002F75F1">
        <w:rPr>
          <w:rFonts w:cs="Arial"/>
          <w:color w:val="000000" w:themeColor="text1"/>
        </w:rPr>
        <w:t>refers to supervisors and directing minds as defined in this Policy.</w:t>
      </w:r>
    </w:p>
    <w:p w14:paraId="5ABCCA97" w14:textId="77777777" w:rsidR="00837C9F" w:rsidRPr="002F75F1" w:rsidRDefault="00837C9F" w:rsidP="004B24C1">
      <w:pPr>
        <w:rPr>
          <w:rFonts w:cs="Arial"/>
          <w:i/>
          <w:color w:val="000000" w:themeColor="text1"/>
        </w:rPr>
      </w:pPr>
    </w:p>
    <w:p w14:paraId="17B4FB91" w14:textId="77777777" w:rsidR="004B24C1" w:rsidRPr="002F75F1" w:rsidRDefault="004B24C1" w:rsidP="004B24C1">
      <w:pPr>
        <w:rPr>
          <w:rFonts w:cs="Arial"/>
          <w:i/>
          <w:color w:val="000000" w:themeColor="text1"/>
        </w:rPr>
      </w:pPr>
      <w:r w:rsidRPr="002F75F1">
        <w:rPr>
          <w:rFonts w:cs="Arial"/>
          <w:i/>
          <w:color w:val="000000" w:themeColor="text1"/>
        </w:rPr>
        <w:t xml:space="preserve">OHSA </w:t>
      </w:r>
      <w:r w:rsidRPr="002F75F1">
        <w:rPr>
          <w:rFonts w:cs="Arial"/>
          <w:color w:val="000000" w:themeColor="text1"/>
        </w:rPr>
        <w:t>refers to</w:t>
      </w:r>
      <w:r w:rsidRPr="002F75F1">
        <w:rPr>
          <w:rFonts w:cs="Arial"/>
          <w:i/>
          <w:color w:val="000000" w:themeColor="text1"/>
        </w:rPr>
        <w:t xml:space="preserve"> </w:t>
      </w:r>
      <w:r w:rsidRPr="002F75F1">
        <w:rPr>
          <w:rFonts w:cs="Arial"/>
          <w:color w:val="000000" w:themeColor="text1"/>
        </w:rPr>
        <w:t>the</w:t>
      </w:r>
      <w:r w:rsidRPr="002F75F1">
        <w:rPr>
          <w:rFonts w:cs="Arial"/>
          <w:i/>
          <w:color w:val="000000" w:themeColor="text1"/>
        </w:rPr>
        <w:t xml:space="preserve"> Occupational Health and Safety Act.</w:t>
      </w:r>
    </w:p>
    <w:p w14:paraId="1523B50E" w14:textId="77777777" w:rsidR="004B24C1" w:rsidRPr="002F75F1" w:rsidRDefault="004B24C1" w:rsidP="00221840">
      <w:pPr>
        <w:rPr>
          <w:i/>
        </w:rPr>
      </w:pPr>
    </w:p>
    <w:p w14:paraId="15E5A996" w14:textId="77777777" w:rsidR="00221840" w:rsidRPr="002F75F1" w:rsidRDefault="00857C4E" w:rsidP="00221840">
      <w:r w:rsidRPr="002F75F1">
        <w:rPr>
          <w:i/>
        </w:rPr>
        <w:t>Parent</w:t>
      </w:r>
      <w:r w:rsidRPr="002F75F1">
        <w:t xml:space="preserve"> refers to a parent, guardian or any other caregiver legally recognized as acting in place of the parent.</w:t>
      </w:r>
      <w:r w:rsidR="00CD10E3" w:rsidRPr="002F75F1">
        <w:t xml:space="preserve"> </w:t>
      </w:r>
    </w:p>
    <w:p w14:paraId="26A7AE9E" w14:textId="77777777" w:rsidR="00221840" w:rsidRPr="002F75F1" w:rsidRDefault="00221840" w:rsidP="00221840"/>
    <w:p w14:paraId="09E2B60C" w14:textId="049297CE" w:rsidR="00CD10E3" w:rsidRPr="002F75F1" w:rsidRDefault="003163BC" w:rsidP="00CD10E3">
      <w:pPr>
        <w:rPr>
          <w:i/>
        </w:rPr>
      </w:pPr>
      <w:r w:rsidRPr="002F75F1">
        <w:rPr>
          <w:i/>
        </w:rPr>
        <w:t xml:space="preserve">Poisoned </w:t>
      </w:r>
      <w:r w:rsidR="00247514" w:rsidRPr="002F75F1">
        <w:rPr>
          <w:i/>
        </w:rPr>
        <w:t>E</w:t>
      </w:r>
      <w:r w:rsidRPr="002F75F1">
        <w:rPr>
          <w:i/>
        </w:rPr>
        <w:t>nvironment</w:t>
      </w:r>
      <w:r w:rsidR="00247514" w:rsidRPr="002F75F1">
        <w:rPr>
          <w:i/>
        </w:rPr>
        <w:t xml:space="preserve"> </w:t>
      </w:r>
      <w:r w:rsidR="00CD10E3" w:rsidRPr="002F75F1">
        <w:t xml:space="preserve">refers to a </w:t>
      </w:r>
      <w:r w:rsidR="005E67B5" w:rsidRPr="002F75F1">
        <w:t>TDSB</w:t>
      </w:r>
      <w:r w:rsidR="00CD10E3" w:rsidRPr="002F75F1">
        <w:t xml:space="preserve"> environment that is oppressive, negative, hostile, unwelcoming, or non-inclusive as a result of vexatious behavior that is based on a prohibited ground and that is known</w:t>
      </w:r>
      <w:r w:rsidR="005B4FC1" w:rsidRPr="002F75F1">
        <w:t>,</w:t>
      </w:r>
      <w:r w:rsidR="00CD10E3" w:rsidRPr="002F75F1">
        <w:t xml:space="preserve"> or ought reasonably to be known</w:t>
      </w:r>
      <w:r w:rsidR="005B4FC1" w:rsidRPr="002F75F1">
        <w:t>,</w:t>
      </w:r>
      <w:r w:rsidR="00CD10E3" w:rsidRPr="002F75F1">
        <w:t xml:space="preserve"> to be unwelcome. The vexatious behaviour or conduct does not need to be directed toward any person or group in particular. A poisoned working or learning environment may result from a series of incidents or a single serious incident; condonation of such behavior; and/or the failure to </w:t>
      </w:r>
      <w:r w:rsidR="00FC1A2F" w:rsidRPr="002F75F1">
        <w:t xml:space="preserve">adequately </w:t>
      </w:r>
      <w:r w:rsidR="00CD10E3" w:rsidRPr="002F75F1">
        <w:t xml:space="preserve">remedy and restore the environment following the incident(s).  </w:t>
      </w:r>
    </w:p>
    <w:p w14:paraId="596EAB3F" w14:textId="77777777" w:rsidR="003163BC" w:rsidRPr="002F75F1" w:rsidRDefault="003163BC" w:rsidP="00221840"/>
    <w:p w14:paraId="05AC7545" w14:textId="135C74D5" w:rsidR="00221840" w:rsidRPr="002F75F1" w:rsidRDefault="00221840" w:rsidP="00221840">
      <w:r w:rsidRPr="002F75F1">
        <w:rPr>
          <w:i/>
        </w:rPr>
        <w:t>Positive</w:t>
      </w:r>
      <w:r w:rsidR="000D65F6" w:rsidRPr="002F75F1">
        <w:rPr>
          <w:i/>
        </w:rPr>
        <w:t xml:space="preserve"> Human Rights</w:t>
      </w:r>
      <w:r w:rsidRPr="002F75F1">
        <w:rPr>
          <w:i/>
        </w:rPr>
        <w:t xml:space="preserve"> </w:t>
      </w:r>
      <w:r w:rsidR="00011DE4" w:rsidRPr="002F75F1">
        <w:rPr>
          <w:i/>
        </w:rPr>
        <w:t>O</w:t>
      </w:r>
      <w:r w:rsidRPr="002F75F1">
        <w:rPr>
          <w:i/>
        </w:rPr>
        <w:t>bligations</w:t>
      </w:r>
      <w:r w:rsidR="007D0F5B" w:rsidRPr="002F75F1">
        <w:t>, also called “positive obligations”,</w:t>
      </w:r>
      <w:r w:rsidRPr="002F75F1">
        <w:t xml:space="preserve"> refer to organizational duties which entail taking active steps to safeguard and advance human rights. Examples of positive obligations include </w:t>
      </w:r>
      <w:r w:rsidR="00FC1A2F" w:rsidRPr="002F75F1">
        <w:t xml:space="preserve">conducting training, </w:t>
      </w:r>
      <w:r w:rsidR="00604C29" w:rsidRPr="002F75F1">
        <w:t xml:space="preserve">monitoring human rights compliance through </w:t>
      </w:r>
      <w:r w:rsidR="00FC1A2F" w:rsidRPr="002F75F1">
        <w:t>data collection</w:t>
      </w:r>
      <w:r w:rsidR="00604C29" w:rsidRPr="002F75F1">
        <w:t xml:space="preserve">, analysis and reporting, and other such affirmative measures aimed at </w:t>
      </w:r>
      <w:r w:rsidRPr="002F75F1">
        <w:t xml:space="preserve">preventing human rights violations </w:t>
      </w:r>
      <w:r w:rsidR="00604C29" w:rsidRPr="002F75F1">
        <w:t xml:space="preserve">and fostering a culture of human rights, even </w:t>
      </w:r>
      <w:r w:rsidRPr="002F75F1">
        <w:t xml:space="preserve">in the absence of complaints. </w:t>
      </w:r>
    </w:p>
    <w:p w14:paraId="441B8253" w14:textId="77777777" w:rsidR="000D3CC2" w:rsidRPr="002F75F1" w:rsidRDefault="000D3CC2" w:rsidP="000D3CC2"/>
    <w:p w14:paraId="6E639513" w14:textId="53EC5D5F" w:rsidR="00183801" w:rsidRPr="002F75F1" w:rsidRDefault="00183801" w:rsidP="000D3CC2">
      <w:r w:rsidRPr="002F75F1">
        <w:rPr>
          <w:i/>
        </w:rPr>
        <w:t xml:space="preserve">Prohibited </w:t>
      </w:r>
      <w:r w:rsidR="00247514" w:rsidRPr="002F75F1">
        <w:rPr>
          <w:i/>
        </w:rPr>
        <w:t>G</w:t>
      </w:r>
      <w:r w:rsidRPr="002F75F1">
        <w:rPr>
          <w:i/>
        </w:rPr>
        <w:t>round</w:t>
      </w:r>
      <w:r w:rsidR="003163BC" w:rsidRPr="002F75F1">
        <w:rPr>
          <w:i/>
        </w:rPr>
        <w:t xml:space="preserve">/Protected </w:t>
      </w:r>
      <w:r w:rsidR="00247514" w:rsidRPr="002F75F1">
        <w:rPr>
          <w:i/>
        </w:rPr>
        <w:t>G</w:t>
      </w:r>
      <w:r w:rsidR="003163BC" w:rsidRPr="002F75F1">
        <w:rPr>
          <w:i/>
        </w:rPr>
        <w:t>round</w:t>
      </w:r>
      <w:r w:rsidRPr="002F75F1">
        <w:rPr>
          <w:i/>
        </w:rPr>
        <w:t xml:space="preserve"> </w:t>
      </w:r>
      <w:r w:rsidR="002176AC" w:rsidRPr="002F75F1">
        <w:t>refers</w:t>
      </w:r>
      <w:r w:rsidR="004B24C1" w:rsidRPr="002F75F1">
        <w:t xml:space="preserve"> to</w:t>
      </w:r>
      <w:r w:rsidR="002176AC" w:rsidRPr="002F75F1">
        <w:t xml:space="preserve"> the grounds upon which discrimination </w:t>
      </w:r>
      <w:r w:rsidR="005B4FC1" w:rsidRPr="002F75F1">
        <w:t xml:space="preserve">is </w:t>
      </w:r>
      <w:r w:rsidR="004B24C1" w:rsidRPr="002F75F1">
        <w:t xml:space="preserve">prohibited </w:t>
      </w:r>
      <w:r w:rsidR="002176AC" w:rsidRPr="002F75F1">
        <w:t xml:space="preserve">under the Ontario </w:t>
      </w:r>
      <w:r w:rsidR="002176AC" w:rsidRPr="002F75F1">
        <w:rPr>
          <w:i/>
        </w:rPr>
        <w:t>Human Rights Code</w:t>
      </w:r>
      <w:r w:rsidR="00604C29" w:rsidRPr="002F75F1">
        <w:t xml:space="preserve"> and this </w:t>
      </w:r>
      <w:r w:rsidR="00FA7B0F" w:rsidRPr="002F75F1">
        <w:t>P</w:t>
      </w:r>
      <w:r w:rsidR="00604C29" w:rsidRPr="002F75F1">
        <w:t>olicy</w:t>
      </w:r>
      <w:r w:rsidR="002176AC" w:rsidRPr="002F75F1">
        <w:t xml:space="preserve">. The grounds are: </w:t>
      </w:r>
    </w:p>
    <w:p w14:paraId="7D5ADB75" w14:textId="173C96CB" w:rsidR="002176AC" w:rsidRPr="002F75F1" w:rsidRDefault="002176AC" w:rsidP="00633E0F">
      <w:pPr>
        <w:pStyle w:val="ListParagraph"/>
        <w:numPr>
          <w:ilvl w:val="0"/>
          <w:numId w:val="72"/>
        </w:numPr>
        <w:ind w:left="936"/>
      </w:pPr>
      <w:r w:rsidRPr="002F75F1">
        <w:t xml:space="preserve">Age </w:t>
      </w:r>
      <w:r w:rsidR="007147D9" w:rsidRPr="002F75F1">
        <w:t>(an age that is 18 years or more)</w:t>
      </w:r>
    </w:p>
    <w:p w14:paraId="21A20487" w14:textId="77777777" w:rsidR="002176AC" w:rsidRPr="002F75F1" w:rsidRDefault="002176AC" w:rsidP="00633E0F">
      <w:pPr>
        <w:ind w:left="936" w:hanging="360"/>
      </w:pPr>
      <w:r w:rsidRPr="002F75F1">
        <w:t>•</w:t>
      </w:r>
      <w:r w:rsidRPr="002F75F1">
        <w:tab/>
        <w:t xml:space="preserve">Ancestry </w:t>
      </w:r>
    </w:p>
    <w:p w14:paraId="5F946D9B" w14:textId="77777777" w:rsidR="002176AC" w:rsidRPr="002F75F1" w:rsidRDefault="002176AC" w:rsidP="00633E0F">
      <w:pPr>
        <w:ind w:left="936" w:hanging="360"/>
      </w:pPr>
      <w:r w:rsidRPr="002F75F1">
        <w:t>•</w:t>
      </w:r>
      <w:r w:rsidRPr="002F75F1">
        <w:tab/>
        <w:t xml:space="preserve">Citizenship </w:t>
      </w:r>
    </w:p>
    <w:p w14:paraId="5C3DC6D9" w14:textId="77777777" w:rsidR="002176AC" w:rsidRPr="002F75F1" w:rsidRDefault="002176AC" w:rsidP="00633E0F">
      <w:pPr>
        <w:ind w:left="936" w:hanging="360"/>
      </w:pPr>
      <w:r w:rsidRPr="002F75F1">
        <w:t>•</w:t>
      </w:r>
      <w:r w:rsidRPr="002F75F1">
        <w:tab/>
        <w:t xml:space="preserve">Colour </w:t>
      </w:r>
    </w:p>
    <w:p w14:paraId="4902501E" w14:textId="77777777" w:rsidR="002176AC" w:rsidRPr="002F75F1" w:rsidRDefault="002176AC" w:rsidP="00633E0F">
      <w:pPr>
        <w:ind w:left="936" w:hanging="360"/>
      </w:pPr>
      <w:r w:rsidRPr="002F75F1">
        <w:t>•</w:t>
      </w:r>
      <w:r w:rsidRPr="002F75F1">
        <w:tab/>
        <w:t xml:space="preserve">Creed (includes but is not limited to religion and Indigenous spirituality) </w:t>
      </w:r>
    </w:p>
    <w:p w14:paraId="78C86E34" w14:textId="77777777" w:rsidR="002176AC" w:rsidRPr="002F75F1" w:rsidRDefault="002176AC" w:rsidP="00633E0F">
      <w:pPr>
        <w:ind w:left="936" w:hanging="360"/>
      </w:pPr>
      <w:r w:rsidRPr="002F75F1">
        <w:t>•</w:t>
      </w:r>
      <w:r w:rsidRPr="002F75F1">
        <w:tab/>
        <w:t>Disability (includes mental, physical, perceived)</w:t>
      </w:r>
    </w:p>
    <w:p w14:paraId="3C38C2E4" w14:textId="77777777" w:rsidR="002176AC" w:rsidRPr="002F75F1" w:rsidRDefault="002176AC" w:rsidP="00633E0F">
      <w:pPr>
        <w:ind w:left="936" w:hanging="360"/>
      </w:pPr>
      <w:r w:rsidRPr="002F75F1">
        <w:t>•</w:t>
      </w:r>
      <w:r w:rsidRPr="002F75F1">
        <w:tab/>
        <w:t xml:space="preserve">Ethnic origin </w:t>
      </w:r>
    </w:p>
    <w:p w14:paraId="6899845C" w14:textId="77777777" w:rsidR="002176AC" w:rsidRPr="002F75F1" w:rsidRDefault="002176AC" w:rsidP="00633E0F">
      <w:pPr>
        <w:ind w:left="936" w:hanging="360"/>
      </w:pPr>
      <w:r w:rsidRPr="002F75F1">
        <w:t>•</w:t>
      </w:r>
      <w:r w:rsidRPr="002F75F1">
        <w:tab/>
        <w:t>Family status (includes child, adoptive, elder relationships)</w:t>
      </w:r>
    </w:p>
    <w:p w14:paraId="6477ADF6" w14:textId="77777777" w:rsidR="002176AC" w:rsidRPr="002F75F1" w:rsidRDefault="002176AC" w:rsidP="00633E0F">
      <w:pPr>
        <w:ind w:left="936" w:hanging="360"/>
      </w:pPr>
      <w:r w:rsidRPr="002F75F1">
        <w:t>•</w:t>
      </w:r>
      <w:r w:rsidRPr="002F75F1">
        <w:tab/>
        <w:t xml:space="preserve">Gender expression  </w:t>
      </w:r>
    </w:p>
    <w:p w14:paraId="5E59AFD3" w14:textId="77777777" w:rsidR="002176AC" w:rsidRPr="002F75F1" w:rsidRDefault="002176AC" w:rsidP="00633E0F">
      <w:pPr>
        <w:ind w:left="936" w:hanging="360"/>
      </w:pPr>
      <w:r w:rsidRPr="002F75F1">
        <w:t>•</w:t>
      </w:r>
      <w:r w:rsidRPr="002F75F1">
        <w:tab/>
        <w:t xml:space="preserve">Gender identity </w:t>
      </w:r>
    </w:p>
    <w:p w14:paraId="31BB1C5A" w14:textId="77777777" w:rsidR="002176AC" w:rsidRPr="002F75F1" w:rsidRDefault="002176AC" w:rsidP="00633E0F">
      <w:pPr>
        <w:ind w:left="936" w:hanging="360"/>
      </w:pPr>
      <w:r w:rsidRPr="002F75F1">
        <w:t>•</w:t>
      </w:r>
      <w:r w:rsidRPr="002F75F1">
        <w:tab/>
        <w:t>Marital status (including single, separated, widowed, common law and covers</w:t>
      </w:r>
    </w:p>
    <w:p w14:paraId="723B7558" w14:textId="77777777" w:rsidR="002176AC" w:rsidRPr="002F75F1" w:rsidRDefault="002176AC" w:rsidP="00633E0F">
      <w:pPr>
        <w:ind w:left="936" w:hanging="360"/>
      </w:pPr>
      <w:r w:rsidRPr="002F75F1">
        <w:t>•</w:t>
      </w:r>
      <w:r w:rsidRPr="002F75F1">
        <w:tab/>
        <w:t xml:space="preserve">same and opposite sex relationships) </w:t>
      </w:r>
    </w:p>
    <w:p w14:paraId="6E11AA33" w14:textId="77777777" w:rsidR="002176AC" w:rsidRPr="002F75F1" w:rsidRDefault="002176AC" w:rsidP="00633E0F">
      <w:pPr>
        <w:ind w:left="936" w:hanging="360"/>
      </w:pPr>
      <w:r w:rsidRPr="002F75F1">
        <w:t>•</w:t>
      </w:r>
      <w:r w:rsidRPr="002F75F1">
        <w:tab/>
        <w:t xml:space="preserve">Place of origin  </w:t>
      </w:r>
    </w:p>
    <w:p w14:paraId="36BB62D6" w14:textId="77777777" w:rsidR="002176AC" w:rsidRPr="002F75F1" w:rsidRDefault="002176AC" w:rsidP="00633E0F">
      <w:pPr>
        <w:ind w:left="936" w:hanging="360"/>
      </w:pPr>
      <w:r w:rsidRPr="002F75F1">
        <w:t>•</w:t>
      </w:r>
      <w:r w:rsidRPr="002F75F1">
        <w:tab/>
        <w:t xml:space="preserve">Race </w:t>
      </w:r>
    </w:p>
    <w:p w14:paraId="4DCB6C68" w14:textId="77777777" w:rsidR="002176AC" w:rsidRPr="002F75F1" w:rsidRDefault="002176AC" w:rsidP="00633E0F">
      <w:pPr>
        <w:ind w:left="936" w:hanging="360"/>
      </w:pPr>
      <w:r w:rsidRPr="002F75F1">
        <w:t>•</w:t>
      </w:r>
      <w:r w:rsidRPr="002F75F1">
        <w:tab/>
        <w:t xml:space="preserve">Sex (includes pregnancy and breastfeeding) </w:t>
      </w:r>
    </w:p>
    <w:p w14:paraId="100AA242" w14:textId="77777777" w:rsidR="002176AC" w:rsidRPr="002F75F1" w:rsidRDefault="002176AC" w:rsidP="00633E0F">
      <w:pPr>
        <w:ind w:left="936" w:hanging="360"/>
      </w:pPr>
      <w:r w:rsidRPr="002F75F1">
        <w:t>•</w:t>
      </w:r>
      <w:r w:rsidRPr="002F75F1">
        <w:tab/>
        <w:t xml:space="preserve">Sexual orientation </w:t>
      </w:r>
    </w:p>
    <w:p w14:paraId="02FF749A" w14:textId="77777777" w:rsidR="002176AC" w:rsidRPr="002F75F1" w:rsidRDefault="002176AC" w:rsidP="00633E0F">
      <w:pPr>
        <w:ind w:left="936" w:hanging="360"/>
      </w:pPr>
      <w:r w:rsidRPr="002F75F1">
        <w:t>•</w:t>
      </w:r>
      <w:r w:rsidRPr="002F75F1">
        <w:tab/>
        <w:t>Socio-economic status</w:t>
      </w:r>
      <w:r w:rsidR="00604C29" w:rsidRPr="002F75F1">
        <w:t>*</w:t>
      </w:r>
    </w:p>
    <w:p w14:paraId="1D28FB62" w14:textId="77777777" w:rsidR="002176AC" w:rsidRPr="002F75F1" w:rsidRDefault="002176AC" w:rsidP="00633E0F">
      <w:pPr>
        <w:ind w:left="936" w:hanging="360"/>
      </w:pPr>
      <w:r w:rsidRPr="002F75F1">
        <w:t>•</w:t>
      </w:r>
      <w:r w:rsidRPr="002F75F1">
        <w:tab/>
        <w:t xml:space="preserve">Record of offences (in employment only) </w:t>
      </w:r>
    </w:p>
    <w:p w14:paraId="4840A45D" w14:textId="77777777" w:rsidR="00183801" w:rsidRPr="002F75F1" w:rsidRDefault="002176AC" w:rsidP="00633E0F">
      <w:pPr>
        <w:ind w:left="936" w:hanging="360"/>
      </w:pPr>
      <w:r w:rsidRPr="002F75F1">
        <w:t>•</w:t>
      </w:r>
      <w:r w:rsidRPr="002F75F1">
        <w:tab/>
        <w:t>Association with a person identified by a ground listed above</w:t>
      </w:r>
    </w:p>
    <w:p w14:paraId="72EE5262" w14:textId="4182E426" w:rsidR="004B16DA" w:rsidRPr="002F75F1" w:rsidRDefault="00604C29" w:rsidP="00633E0F">
      <w:pPr>
        <w:ind w:left="936" w:hanging="360"/>
      </w:pPr>
      <w:r w:rsidRPr="002F75F1">
        <w:t xml:space="preserve">*Note: </w:t>
      </w:r>
      <w:r w:rsidR="004B16DA" w:rsidRPr="002F75F1">
        <w:t xml:space="preserve">Socio-economic status is a </w:t>
      </w:r>
      <w:r w:rsidR="00FA7B0F" w:rsidRPr="002F75F1">
        <w:t xml:space="preserve">protected </w:t>
      </w:r>
      <w:r w:rsidR="004B16DA" w:rsidRPr="002F75F1">
        <w:t xml:space="preserve">ground under this Policy, </w:t>
      </w:r>
      <w:r w:rsidR="004B24C1" w:rsidRPr="002F75F1">
        <w:t xml:space="preserve">but </w:t>
      </w:r>
      <w:r w:rsidR="004B16DA" w:rsidRPr="002F75F1">
        <w:t xml:space="preserve">not </w:t>
      </w:r>
      <w:r w:rsidR="004B24C1" w:rsidRPr="002F75F1">
        <w:t xml:space="preserve">under </w:t>
      </w:r>
      <w:r w:rsidR="004B16DA" w:rsidRPr="002F75F1">
        <w:t xml:space="preserve">the </w:t>
      </w:r>
      <w:r w:rsidR="004B16DA" w:rsidRPr="002F75F1">
        <w:rPr>
          <w:i/>
        </w:rPr>
        <w:t>Code</w:t>
      </w:r>
      <w:r w:rsidR="004B16DA" w:rsidRPr="002F75F1">
        <w:t>. Receipt of public assistance is a</w:t>
      </w:r>
      <w:r w:rsidR="00FA7B0F" w:rsidRPr="002F75F1">
        <w:t xml:space="preserve"> </w:t>
      </w:r>
      <w:r w:rsidR="004B16DA" w:rsidRPr="002F75F1">
        <w:t xml:space="preserve">protected ground under the </w:t>
      </w:r>
      <w:r w:rsidR="004B16DA" w:rsidRPr="002F75F1">
        <w:rPr>
          <w:i/>
        </w:rPr>
        <w:t>Code</w:t>
      </w:r>
      <w:r w:rsidR="004B16DA" w:rsidRPr="002F75F1">
        <w:t xml:space="preserve">, but is only applicable to housing, and thus is not included in this Policy.  </w:t>
      </w:r>
    </w:p>
    <w:p w14:paraId="3BDB6832" w14:textId="77777777" w:rsidR="000D3CC2" w:rsidRPr="002F75F1" w:rsidRDefault="000D3CC2" w:rsidP="000D3CC2"/>
    <w:p w14:paraId="6B3923E6" w14:textId="4B573C29" w:rsidR="00143D10" w:rsidRPr="002F75F1" w:rsidRDefault="00143D10" w:rsidP="00143D10">
      <w:r w:rsidRPr="002F75F1">
        <w:t>Treatment that occurs as a result of perceived membership in a protected group is also prohibited.</w:t>
      </w:r>
    </w:p>
    <w:p w14:paraId="0A231150" w14:textId="77777777" w:rsidR="00143D10" w:rsidRPr="002F75F1" w:rsidRDefault="00143D10" w:rsidP="000D3CC2"/>
    <w:p w14:paraId="27A4ADE8" w14:textId="14395164" w:rsidR="00247514" w:rsidRPr="002F75F1" w:rsidRDefault="0089133A" w:rsidP="00247514">
      <w:r w:rsidRPr="002F75F1">
        <w:rPr>
          <w:i/>
        </w:rPr>
        <w:t>Racis</w:t>
      </w:r>
      <w:r w:rsidR="00C75FD2" w:rsidRPr="002F75F1">
        <w:rPr>
          <w:i/>
        </w:rPr>
        <w:t>t Hate/Bias</w:t>
      </w:r>
      <w:r w:rsidR="00703FF2" w:rsidRPr="002F75F1">
        <w:rPr>
          <w:i/>
        </w:rPr>
        <w:t xml:space="preserve"> </w:t>
      </w:r>
      <w:r w:rsidR="00247514" w:rsidRPr="002F75F1">
        <w:rPr>
          <w:i/>
        </w:rPr>
        <w:t>I</w:t>
      </w:r>
      <w:r w:rsidRPr="002F75F1">
        <w:rPr>
          <w:i/>
        </w:rPr>
        <w:t>ncident</w:t>
      </w:r>
      <w:r w:rsidR="00247514" w:rsidRPr="002F75F1">
        <w:rPr>
          <w:i/>
        </w:rPr>
        <w:t xml:space="preserve"> </w:t>
      </w:r>
      <w:r w:rsidR="00247514" w:rsidRPr="002F75F1">
        <w:t>refers to</w:t>
      </w:r>
      <w:r w:rsidR="00247514" w:rsidRPr="002F75F1">
        <w:rPr>
          <w:rFonts w:cs="Arial"/>
        </w:rPr>
        <w:t xml:space="preserve"> non-criminal conduct – which does not involve violence, threats or property damage – that is motivated in whole or in part by</w:t>
      </w:r>
      <w:r w:rsidR="006E3A8D" w:rsidRPr="002F75F1">
        <w:rPr>
          <w:rFonts w:cs="Arial"/>
        </w:rPr>
        <w:t xml:space="preserve"> </w:t>
      </w:r>
      <w:r w:rsidR="00247514" w:rsidRPr="002F75F1">
        <w:rPr>
          <w:rFonts w:cs="Arial"/>
        </w:rPr>
        <w:t xml:space="preserve">racism based on the real or perceived identity or group affiliation of a victim or victims, inclusive of the grounds of race and/or race-related grounds such as colour, ancestry, ethnic origin, place of origin, citizenship, religion or creed. This includes hate/bias incidents based on the above race related grounds, but excludes hate crimes based on race, which are to be classified as hate crimes. A </w:t>
      </w:r>
      <w:r w:rsidR="00247514" w:rsidRPr="002F75F1">
        <w:rPr>
          <w:rFonts w:cs="Arial"/>
        </w:rPr>
        <w:lastRenderedPageBreak/>
        <w:t>racis</w:t>
      </w:r>
      <w:r w:rsidR="0037622A">
        <w:rPr>
          <w:rFonts w:cs="Arial"/>
        </w:rPr>
        <w:t>t hate/bias</w:t>
      </w:r>
      <w:r w:rsidR="00247514" w:rsidRPr="002F75F1">
        <w:rPr>
          <w:rFonts w:cs="Arial"/>
        </w:rPr>
        <w:t xml:space="preserve"> incident can also encompass situations in which conduct is directed against people associated with individuals and groups identified with these grounds. The conduct can be verbal, nonverbal or written, and may manifest itself in the form of slurs, insults, harassment, abusive gestures, taunting, display of offensive materials, or other acts which may intimidate, denigrate and/or marginalize the victim or victims.</w:t>
      </w:r>
      <w:r w:rsidR="00FC1A2F" w:rsidRPr="002F75F1">
        <w:t xml:space="preserve"> (Note: racis</w:t>
      </w:r>
      <w:r w:rsidR="00E605DD">
        <w:t>t hate/bias</w:t>
      </w:r>
      <w:r w:rsidR="00FC1A2F" w:rsidRPr="002F75F1">
        <w:t xml:space="preserve"> incidents are a form of racism, but do not encompass all the forms that racism takes, such as systemic racism which can be a form of systemic discrimination, as defined in this Policy</w:t>
      </w:r>
      <w:r w:rsidR="00E605DD">
        <w:t>.</w:t>
      </w:r>
      <w:r w:rsidR="00FC1A2F" w:rsidRPr="002F75F1">
        <w:t>)</w:t>
      </w:r>
    </w:p>
    <w:p w14:paraId="73B069A1" w14:textId="77777777" w:rsidR="000D3CC2" w:rsidRPr="002F75F1" w:rsidRDefault="000D3CC2" w:rsidP="002176AC">
      <w:pPr>
        <w:ind w:left="0"/>
      </w:pPr>
    </w:p>
    <w:p w14:paraId="51D14936" w14:textId="77777777" w:rsidR="00857C4E" w:rsidRPr="002F75F1" w:rsidRDefault="00857C4E" w:rsidP="00323837">
      <w:r w:rsidRPr="002F75F1">
        <w:rPr>
          <w:i/>
        </w:rPr>
        <w:t>RBH Portal</w:t>
      </w:r>
      <w:r w:rsidRPr="002F75F1">
        <w:t xml:space="preserve"> refers to the Racism, Bias a</w:t>
      </w:r>
      <w:r w:rsidR="0040649F" w:rsidRPr="002F75F1">
        <w:t>nd Hate online reporting portal, a system which enables detailed incident reporting on racism and hate incidents involving or impacting students in schools</w:t>
      </w:r>
      <w:r w:rsidR="00E34A5F" w:rsidRPr="002F75F1">
        <w:t xml:space="preserve">, as governed by </w:t>
      </w:r>
      <w:r w:rsidR="00391AE1" w:rsidRPr="002F75F1">
        <w:t>the procedure for Reporting and Responding to Racism and Hate Incidents Involving or Impacting Students in Schools (</w:t>
      </w:r>
      <w:r w:rsidR="00E34A5F" w:rsidRPr="002F75F1">
        <w:t>PR728</w:t>
      </w:r>
      <w:r w:rsidR="00391AE1" w:rsidRPr="002F75F1">
        <w:t>)</w:t>
      </w:r>
      <w:r w:rsidR="0040649F" w:rsidRPr="002F75F1">
        <w:t>. It also pr</w:t>
      </w:r>
      <w:r w:rsidR="00323837" w:rsidRPr="002F75F1">
        <w:t xml:space="preserve">ovides a record of responses to </w:t>
      </w:r>
      <w:r w:rsidR="0040649F" w:rsidRPr="002F75F1">
        <w:t xml:space="preserve">such incidents, in the form of action plans and communication strategies, while allowing for the identification of </w:t>
      </w:r>
      <w:r w:rsidR="00323837" w:rsidRPr="002F75F1">
        <w:t xml:space="preserve">any potential lessons </w:t>
      </w:r>
      <w:r w:rsidR="0040649F" w:rsidRPr="002F75F1">
        <w:t>learned, good/best practices, future preventative measures required, and any other systemic considerations.</w:t>
      </w:r>
    </w:p>
    <w:p w14:paraId="64F2830B" w14:textId="77777777" w:rsidR="00B931EC" w:rsidRPr="002F75F1" w:rsidRDefault="00B931EC" w:rsidP="00B931EC">
      <w:pPr>
        <w:ind w:left="0"/>
      </w:pPr>
    </w:p>
    <w:p w14:paraId="469A2273" w14:textId="77777777" w:rsidR="00BD288C" w:rsidRPr="002F75F1" w:rsidRDefault="00B931EC" w:rsidP="00671A3D">
      <w:pPr>
        <w:pStyle w:val="BodyText"/>
        <w:widowControl/>
        <w:kinsoku w:val="0"/>
        <w:overflowPunct w:val="0"/>
        <w:ind w:left="540" w:right="556"/>
      </w:pPr>
      <w:r w:rsidRPr="002F75F1">
        <w:rPr>
          <w:i/>
        </w:rPr>
        <w:t>Reprisal</w:t>
      </w:r>
      <w:r w:rsidR="00247514" w:rsidRPr="002F75F1">
        <w:t xml:space="preserve"> refers to </w:t>
      </w:r>
      <w:r w:rsidR="00BD288C" w:rsidRPr="002F75F1">
        <w:t>adverse action or threat of adverse action against an individual that is in retaliation:</w:t>
      </w:r>
    </w:p>
    <w:p w14:paraId="22286D5F" w14:textId="77777777" w:rsidR="00BD288C" w:rsidRPr="002F75F1" w:rsidRDefault="00D776FC" w:rsidP="00633E0F">
      <w:pPr>
        <w:pStyle w:val="BodyText"/>
        <w:widowControl/>
        <w:kinsoku w:val="0"/>
        <w:overflowPunct w:val="0"/>
        <w:ind w:left="1224" w:right="504" w:hanging="360"/>
        <w:rPr>
          <w:sz w:val="26"/>
          <w:szCs w:val="26"/>
        </w:rPr>
      </w:pPr>
      <w:r w:rsidRPr="002F75F1">
        <w:t xml:space="preserve">(a) </w:t>
      </w:r>
      <w:r w:rsidR="00BD288C" w:rsidRPr="002F75F1">
        <w:t>for, in good faith</w:t>
      </w:r>
      <w:r w:rsidR="007A4A87" w:rsidRPr="002F75F1">
        <w:t>,</w:t>
      </w:r>
      <w:r w:rsidR="00BD288C" w:rsidRPr="002F75F1">
        <w:t xml:space="preserve"> raising concerns or claiming or enforcing a right under this Policy or associated procedure</w:t>
      </w:r>
      <w:r w:rsidR="00DE7882" w:rsidRPr="002F75F1">
        <w:t xml:space="preserve"> or supporting or assisting someone to do so</w:t>
      </w:r>
      <w:r w:rsidR="00BD288C" w:rsidRPr="002F75F1">
        <w:t xml:space="preserve">; </w:t>
      </w:r>
    </w:p>
    <w:p w14:paraId="03F895F4" w14:textId="77777777" w:rsidR="00BD288C" w:rsidRPr="002F75F1" w:rsidRDefault="00D776FC" w:rsidP="00633E0F">
      <w:pPr>
        <w:pStyle w:val="BodyText"/>
        <w:widowControl/>
        <w:kinsoku w:val="0"/>
        <w:overflowPunct w:val="0"/>
        <w:ind w:left="1224" w:right="504" w:hanging="360"/>
        <w:rPr>
          <w:sz w:val="26"/>
          <w:szCs w:val="26"/>
        </w:rPr>
      </w:pPr>
      <w:r w:rsidRPr="002F75F1">
        <w:t xml:space="preserve">(b) </w:t>
      </w:r>
      <w:r w:rsidR="00BD288C" w:rsidRPr="002F75F1">
        <w:t>for participating in a process</w:t>
      </w:r>
      <w:r w:rsidR="007A4A87" w:rsidRPr="002F75F1">
        <w:t xml:space="preserve"> to address a matter under </w:t>
      </w:r>
      <w:r w:rsidR="00BD288C" w:rsidRPr="002F75F1">
        <w:t>this Policy or associated procedure; or</w:t>
      </w:r>
    </w:p>
    <w:p w14:paraId="729D6D35" w14:textId="77777777" w:rsidR="00BD288C" w:rsidRPr="002F75F1" w:rsidRDefault="00D776FC" w:rsidP="00633E0F">
      <w:pPr>
        <w:pStyle w:val="BodyText"/>
        <w:widowControl/>
        <w:kinsoku w:val="0"/>
        <w:overflowPunct w:val="0"/>
        <w:ind w:left="1224" w:right="504" w:hanging="360"/>
        <w:rPr>
          <w:sz w:val="26"/>
          <w:szCs w:val="26"/>
        </w:rPr>
      </w:pPr>
      <w:r w:rsidRPr="002F75F1">
        <w:t xml:space="preserve">(c) </w:t>
      </w:r>
      <w:proofErr w:type="gramStart"/>
      <w:r w:rsidR="00BD288C" w:rsidRPr="002F75F1">
        <w:t>on the basis of</w:t>
      </w:r>
      <w:proofErr w:type="gramEnd"/>
      <w:r w:rsidR="00BD288C" w:rsidRPr="002F75F1">
        <w:t xml:space="preserve"> a belief that the individual has engaged in (a) or (b). </w:t>
      </w:r>
    </w:p>
    <w:p w14:paraId="1C73739B" w14:textId="77777777" w:rsidR="00BD288C" w:rsidRPr="002F75F1" w:rsidRDefault="00BD288C" w:rsidP="00863427">
      <w:pPr>
        <w:pStyle w:val="BodyText"/>
        <w:ind w:left="1440" w:hanging="540"/>
      </w:pPr>
      <w:r w:rsidRPr="002F75F1">
        <w:t>Adverse action could include, for example:</w:t>
      </w:r>
    </w:p>
    <w:p w14:paraId="1426C3C6" w14:textId="4BD71D03" w:rsidR="00BD288C" w:rsidRPr="002F75F1" w:rsidRDefault="00E267F6" w:rsidP="00633E0F">
      <w:pPr>
        <w:pStyle w:val="BodyText"/>
        <w:numPr>
          <w:ilvl w:val="0"/>
          <w:numId w:val="73"/>
        </w:numPr>
        <w:ind w:left="864" w:firstLine="0"/>
      </w:pPr>
      <w:r w:rsidRPr="002F75F1">
        <w:t>d</w:t>
      </w:r>
      <w:r w:rsidR="00477C95" w:rsidRPr="002F75F1">
        <w:t>isciplining, suspending, dismissing, or expelling</w:t>
      </w:r>
      <w:r w:rsidR="00BD288C" w:rsidRPr="002F75F1">
        <w:t>;</w:t>
      </w:r>
    </w:p>
    <w:p w14:paraId="2E313AD4" w14:textId="56BC7771" w:rsidR="00BD288C" w:rsidRPr="002F75F1" w:rsidRDefault="00E267F6" w:rsidP="008F5EC7">
      <w:pPr>
        <w:pStyle w:val="BodyText"/>
        <w:numPr>
          <w:ilvl w:val="0"/>
          <w:numId w:val="73"/>
        </w:numPr>
        <w:ind w:left="1440" w:hanging="576"/>
      </w:pPr>
      <w:r w:rsidRPr="002F75F1">
        <w:t>i</w:t>
      </w:r>
      <w:r w:rsidR="00BD288C" w:rsidRPr="002F75F1">
        <w:t>ntimidating, coercing,</w:t>
      </w:r>
      <w:r w:rsidR="007A4A87" w:rsidRPr="002F75F1">
        <w:t xml:space="preserve"> or encouraging </w:t>
      </w:r>
      <w:r w:rsidR="00477C95" w:rsidRPr="002F75F1">
        <w:t>someone</w:t>
      </w:r>
      <w:r w:rsidR="007A4A87" w:rsidRPr="002F75F1">
        <w:t xml:space="preserve"> </w:t>
      </w:r>
      <w:r w:rsidR="00477C95" w:rsidRPr="002F75F1">
        <w:t>not to</w:t>
      </w:r>
      <w:r w:rsidR="007A4A87" w:rsidRPr="002F75F1">
        <w:t xml:space="preserve"> </w:t>
      </w:r>
      <w:r w:rsidR="00BD288C" w:rsidRPr="002F75F1">
        <w:t>report a situation;</w:t>
      </w:r>
    </w:p>
    <w:p w14:paraId="5A370C7F" w14:textId="666E400B" w:rsidR="00425569" w:rsidRPr="002F75F1" w:rsidRDefault="00E267F6" w:rsidP="00633E0F">
      <w:pPr>
        <w:pStyle w:val="BodyText"/>
        <w:numPr>
          <w:ilvl w:val="0"/>
          <w:numId w:val="73"/>
        </w:numPr>
        <w:ind w:left="864" w:firstLine="0"/>
      </w:pPr>
      <w:r w:rsidRPr="002F75F1">
        <w:t>t</w:t>
      </w:r>
      <w:r w:rsidR="00BD288C" w:rsidRPr="002F75F1">
        <w:t>ransferring a worker to another position, shift or work location;</w:t>
      </w:r>
    </w:p>
    <w:p w14:paraId="119E136B" w14:textId="2A740B63" w:rsidR="0004234A" w:rsidRPr="002F75F1" w:rsidRDefault="00E267F6" w:rsidP="00633E0F">
      <w:pPr>
        <w:pStyle w:val="BodyText"/>
        <w:numPr>
          <w:ilvl w:val="0"/>
          <w:numId w:val="73"/>
        </w:numPr>
        <w:ind w:left="864" w:firstLine="0"/>
      </w:pPr>
      <w:r w:rsidRPr="002F75F1">
        <w:t>m</w:t>
      </w:r>
      <w:r w:rsidR="00425569" w:rsidRPr="002F75F1">
        <w:t>oving a student to a different class;</w:t>
      </w:r>
    </w:p>
    <w:p w14:paraId="31AA9DD3" w14:textId="43C6A528" w:rsidR="00BD288C" w:rsidRPr="002F75F1" w:rsidRDefault="00E267F6" w:rsidP="00633E0F">
      <w:pPr>
        <w:pStyle w:val="BodyText"/>
        <w:numPr>
          <w:ilvl w:val="0"/>
          <w:numId w:val="73"/>
        </w:numPr>
        <w:ind w:left="864" w:firstLine="0"/>
      </w:pPr>
      <w:r w:rsidRPr="002F75F1">
        <w:t>u</w:t>
      </w:r>
      <w:r w:rsidR="00752CAA" w:rsidRPr="002F75F1">
        <w:t>nfair grading</w:t>
      </w:r>
      <w:r w:rsidR="00E62C54" w:rsidRPr="002F75F1">
        <w:t>;</w:t>
      </w:r>
      <w:r w:rsidR="00BD288C" w:rsidRPr="002F75F1">
        <w:t xml:space="preserve"> </w:t>
      </w:r>
    </w:p>
    <w:p w14:paraId="79757413" w14:textId="395E5592" w:rsidR="00BD288C" w:rsidRPr="002F75F1" w:rsidRDefault="00E267F6" w:rsidP="00633E0F">
      <w:pPr>
        <w:pStyle w:val="BodyText"/>
        <w:numPr>
          <w:ilvl w:val="0"/>
          <w:numId w:val="73"/>
        </w:numPr>
        <w:ind w:left="864" w:firstLine="0"/>
      </w:pPr>
      <w:r w:rsidRPr="002F75F1">
        <w:t>r</w:t>
      </w:r>
      <w:r w:rsidR="00BD288C" w:rsidRPr="002F75F1">
        <w:t>educing or changing a worker’s hours;</w:t>
      </w:r>
    </w:p>
    <w:p w14:paraId="29F30799" w14:textId="35B620E4" w:rsidR="00BD288C" w:rsidRPr="002F75F1" w:rsidRDefault="00E267F6" w:rsidP="00633E0F">
      <w:pPr>
        <w:pStyle w:val="BodyText"/>
        <w:numPr>
          <w:ilvl w:val="0"/>
          <w:numId w:val="73"/>
        </w:numPr>
        <w:ind w:left="864" w:firstLine="0"/>
      </w:pPr>
      <w:r w:rsidRPr="002F75F1">
        <w:t>d</w:t>
      </w:r>
      <w:r w:rsidR="00BD288C" w:rsidRPr="002F75F1">
        <w:t>enying a promotion; or</w:t>
      </w:r>
    </w:p>
    <w:p w14:paraId="6B773473" w14:textId="7538DF66" w:rsidR="00BD288C" w:rsidRPr="002F75F1" w:rsidRDefault="00E267F6" w:rsidP="00633E0F">
      <w:pPr>
        <w:pStyle w:val="BodyText"/>
        <w:numPr>
          <w:ilvl w:val="0"/>
          <w:numId w:val="73"/>
        </w:numPr>
        <w:ind w:left="864" w:firstLine="0"/>
      </w:pPr>
      <w:r w:rsidRPr="002F75F1">
        <w:t>h</w:t>
      </w:r>
      <w:r w:rsidR="00BD288C" w:rsidRPr="002F75F1">
        <w:t>arassing or discriminating.</w:t>
      </w:r>
    </w:p>
    <w:p w14:paraId="5723FEA3" w14:textId="77777777" w:rsidR="00213F15" w:rsidRPr="002F75F1" w:rsidRDefault="00213F15" w:rsidP="00633E0F">
      <w:pPr>
        <w:ind w:left="0"/>
      </w:pPr>
    </w:p>
    <w:p w14:paraId="3C66259E" w14:textId="77777777" w:rsidR="002176AC" w:rsidRPr="002F75F1" w:rsidRDefault="002176AC" w:rsidP="002176AC">
      <w:pPr>
        <w:rPr>
          <w:szCs w:val="24"/>
        </w:rPr>
      </w:pPr>
      <w:r w:rsidRPr="002F75F1">
        <w:rPr>
          <w:i/>
          <w:szCs w:val="24"/>
        </w:rPr>
        <w:t>Sexual Harassment</w:t>
      </w:r>
      <w:r w:rsidRPr="002F75F1">
        <w:rPr>
          <w:szCs w:val="24"/>
        </w:rPr>
        <w:t xml:space="preserve"> refers to engaging in a course of vexatious comment or conduct because of sex, sexual orientation, gender identity or gender expression, where the course of comment or conduct is known or ought reasonab</w:t>
      </w:r>
      <w:r w:rsidR="007A4A87" w:rsidRPr="002F75F1">
        <w:rPr>
          <w:szCs w:val="24"/>
        </w:rPr>
        <w:t xml:space="preserve">ly to be known to be unwelcome; </w:t>
      </w:r>
      <w:r w:rsidRPr="002F75F1">
        <w:rPr>
          <w:bCs/>
          <w:szCs w:val="24"/>
        </w:rPr>
        <w:t>or</w:t>
      </w:r>
      <w:r w:rsidRPr="002F75F1">
        <w:rPr>
          <w:b/>
          <w:bCs/>
          <w:szCs w:val="24"/>
        </w:rPr>
        <w:t xml:space="preserve"> </w:t>
      </w:r>
      <w:r w:rsidRPr="002F75F1">
        <w:rPr>
          <w:szCs w:val="24"/>
        </w:rPr>
        <w:t>making a sexual solicitation or advance where the person making the solicitation or advance is in a position to confer, grant or deny a benefit or advancement and the person knows or ought reasonably to know that the solicitation or advance is unwelcome.</w:t>
      </w:r>
    </w:p>
    <w:p w14:paraId="35BE02BA" w14:textId="77777777" w:rsidR="000C761D" w:rsidRPr="002F75F1" w:rsidRDefault="000C761D" w:rsidP="002176AC">
      <w:pPr>
        <w:ind w:left="0"/>
      </w:pPr>
    </w:p>
    <w:p w14:paraId="6389BA22" w14:textId="1EA063A1" w:rsidR="00443578" w:rsidRPr="002F75F1" w:rsidRDefault="004B2DDF" w:rsidP="00443578">
      <w:pPr>
        <w:rPr>
          <w:i/>
        </w:rPr>
      </w:pPr>
      <w:r w:rsidRPr="002F75F1">
        <w:rPr>
          <w:i/>
        </w:rPr>
        <w:lastRenderedPageBreak/>
        <w:t>Supervisor</w:t>
      </w:r>
      <w:r w:rsidR="00443578" w:rsidRPr="002F75F1">
        <w:rPr>
          <w:i/>
        </w:rPr>
        <w:t xml:space="preserve"> </w:t>
      </w:r>
      <w:r w:rsidR="00443578" w:rsidRPr="002F75F1">
        <w:t xml:space="preserve">refers to </w:t>
      </w:r>
      <w:r w:rsidR="002D0870" w:rsidRPr="002F75F1">
        <w:t xml:space="preserve">employees </w:t>
      </w:r>
      <w:r w:rsidR="00443578" w:rsidRPr="002F75F1">
        <w:t xml:space="preserve">who exercise managerial/supervisory authority in relation to </w:t>
      </w:r>
      <w:r w:rsidR="002D0870" w:rsidRPr="002F75F1">
        <w:t>other employees</w:t>
      </w:r>
      <w:r w:rsidR="0081390D" w:rsidRPr="002F75F1">
        <w:t xml:space="preserve"> and volunteers</w:t>
      </w:r>
      <w:r w:rsidR="00443578" w:rsidRPr="002F75F1">
        <w:t>.</w:t>
      </w:r>
      <w:r w:rsidR="00024BA5" w:rsidRPr="002F75F1">
        <w:t xml:space="preserve"> </w:t>
      </w:r>
    </w:p>
    <w:p w14:paraId="35B69F51" w14:textId="77777777" w:rsidR="00360175" w:rsidRPr="002F75F1" w:rsidRDefault="00360175" w:rsidP="000C761D">
      <w:pPr>
        <w:rPr>
          <w:i/>
        </w:rPr>
      </w:pPr>
    </w:p>
    <w:p w14:paraId="3A0AAEA8" w14:textId="77777777" w:rsidR="00503E0A" w:rsidRPr="002F75F1" w:rsidRDefault="000C761D" w:rsidP="00247514">
      <w:r w:rsidRPr="002F75F1">
        <w:rPr>
          <w:i/>
        </w:rPr>
        <w:t xml:space="preserve">Systemic </w:t>
      </w:r>
      <w:r w:rsidR="00443578" w:rsidRPr="002F75F1">
        <w:rPr>
          <w:i/>
        </w:rPr>
        <w:t>D</w:t>
      </w:r>
      <w:r w:rsidRPr="002F75F1">
        <w:rPr>
          <w:i/>
        </w:rPr>
        <w:t>iscrimination</w:t>
      </w:r>
      <w:r w:rsidRPr="002F75F1">
        <w:t xml:space="preserve"> refers to patterns of behaviour, policies and/or practices that are part of the </w:t>
      </w:r>
      <w:r w:rsidR="002E5C60" w:rsidRPr="002F75F1">
        <w:t xml:space="preserve">administrative </w:t>
      </w:r>
      <w:r w:rsidRPr="002F75F1">
        <w:t xml:space="preserve">structures </w:t>
      </w:r>
      <w:r w:rsidR="002E5C60" w:rsidRPr="002F75F1">
        <w:t xml:space="preserve">or informal culture </w:t>
      </w:r>
      <w:r w:rsidRPr="002F75F1">
        <w:t>of an organization,</w:t>
      </w:r>
      <w:r w:rsidR="002E5C60" w:rsidRPr="002F75F1">
        <w:t xml:space="preserve"> institution, or sector,</w:t>
      </w:r>
      <w:r w:rsidRPr="002F75F1">
        <w:t xml:space="preserve"> which</w:t>
      </w:r>
      <w:r w:rsidR="002E5C60" w:rsidRPr="002F75F1">
        <w:t>, on purpose or inadvertently,</w:t>
      </w:r>
      <w:r w:rsidRPr="002F75F1">
        <w:t xml:space="preserve"> create or perpetuate disadvantage for </w:t>
      </w:r>
      <w:r w:rsidR="002E5C60" w:rsidRPr="002F75F1">
        <w:t>individuals or groups on the basis of a prohibited ground of discrimination</w:t>
      </w:r>
      <w:r w:rsidRPr="002F75F1">
        <w:t>. Assessing systemic discrimination can be done in multiple ways, including, but not limited to, analyses of quantitative data; critical reviews of policies, practices and decision-making processes; and in-depth evaluations of organizational culture.</w:t>
      </w:r>
    </w:p>
    <w:p w14:paraId="46DB40C4" w14:textId="77777777" w:rsidR="007C77D9" w:rsidRPr="002F75F1" w:rsidRDefault="007C77D9" w:rsidP="00247514"/>
    <w:p w14:paraId="645081F5" w14:textId="77777777" w:rsidR="007C77D9" w:rsidRPr="002F75F1" w:rsidRDefault="007C77D9" w:rsidP="007C77D9">
      <w:pPr>
        <w:pStyle w:val="BodyText"/>
        <w:spacing w:line="242" w:lineRule="auto"/>
        <w:ind w:left="540" w:right="809"/>
      </w:pPr>
      <w:r w:rsidRPr="002F75F1">
        <w:rPr>
          <w:i/>
        </w:rPr>
        <w:t xml:space="preserve">TDSB </w:t>
      </w:r>
      <w:r w:rsidRPr="002F75F1">
        <w:t xml:space="preserve">means the Toronto District School Board, which is also referred to as the “Board.” </w:t>
      </w:r>
    </w:p>
    <w:p w14:paraId="7F967D46" w14:textId="77777777" w:rsidR="00844E2A" w:rsidRPr="002F75F1" w:rsidRDefault="00844E2A" w:rsidP="00844E2A">
      <w:pPr>
        <w:ind w:left="0"/>
      </w:pPr>
    </w:p>
    <w:p w14:paraId="4B50EE80" w14:textId="73CF199C" w:rsidR="00A06D91" w:rsidRPr="002F75F1" w:rsidRDefault="00844E2A" w:rsidP="00844E2A">
      <w:pPr>
        <w:pStyle w:val="BodyText"/>
        <w:spacing w:line="242" w:lineRule="auto"/>
        <w:ind w:left="540" w:right="809"/>
      </w:pPr>
      <w:r w:rsidRPr="002F75F1">
        <w:rPr>
          <w:i/>
        </w:rPr>
        <w:t xml:space="preserve">TDSB Environment </w:t>
      </w:r>
      <w:r w:rsidR="00A06D91" w:rsidRPr="002F75F1">
        <w:t>includes</w:t>
      </w:r>
      <w:r w:rsidR="001E3523" w:rsidRPr="002F75F1">
        <w:t xml:space="preserve"> </w:t>
      </w:r>
      <w:r w:rsidRPr="002F75F1">
        <w:t xml:space="preserve">a </w:t>
      </w:r>
      <w:r w:rsidR="00A06D91" w:rsidRPr="002F75F1">
        <w:t xml:space="preserve">TDSB </w:t>
      </w:r>
      <w:r w:rsidRPr="002F75F1">
        <w:t xml:space="preserve">learning or working environment, as defined in this Policy, </w:t>
      </w:r>
      <w:r w:rsidR="00A06D91" w:rsidRPr="002F75F1">
        <w:t xml:space="preserve">and includes: </w:t>
      </w:r>
    </w:p>
    <w:p w14:paraId="7ADA78F1" w14:textId="77777777" w:rsidR="00F34EB6" w:rsidRPr="002F75F1" w:rsidRDefault="00F34EB6" w:rsidP="002538DB">
      <w:pPr>
        <w:pStyle w:val="BodyText"/>
        <w:ind w:left="540" w:right="809"/>
      </w:pPr>
    </w:p>
    <w:p w14:paraId="0CC33235" w14:textId="5C7DB410" w:rsidR="00F34EB6" w:rsidRPr="002F75F1" w:rsidRDefault="00844E2A" w:rsidP="002538DB">
      <w:pPr>
        <w:pStyle w:val="BodyText"/>
        <w:numPr>
          <w:ilvl w:val="0"/>
          <w:numId w:val="75"/>
        </w:numPr>
        <w:ind w:right="809"/>
      </w:pPr>
      <w:r w:rsidRPr="002F75F1">
        <w:t>any TDSB owned or operated place,</w:t>
      </w:r>
      <w:r w:rsidR="002805F0" w:rsidRPr="002F75F1">
        <w:t xml:space="preserve"> </w:t>
      </w:r>
      <w:r w:rsidR="00F34EB6" w:rsidRPr="002F75F1">
        <w:t>Board premises, offices, and facilities (including eating, lounge/changing areas and vehicles used for TDSB purposes or on TDSB property</w:t>
      </w:r>
      <w:r w:rsidR="00CB0539" w:rsidRPr="002F75F1">
        <w:t>)</w:t>
      </w:r>
      <w:r w:rsidR="00F34EB6" w:rsidRPr="002F75F1">
        <w:t>;</w:t>
      </w:r>
    </w:p>
    <w:p w14:paraId="733AB5F0" w14:textId="1F44EB93" w:rsidR="00F34EB6" w:rsidRPr="002F75F1" w:rsidRDefault="00A06D91" w:rsidP="002538DB">
      <w:pPr>
        <w:pStyle w:val="BodyText"/>
        <w:numPr>
          <w:ilvl w:val="0"/>
          <w:numId w:val="75"/>
        </w:numPr>
        <w:ind w:right="809"/>
      </w:pPr>
      <w:r w:rsidRPr="002F75F1">
        <w:t>schools and school-related activities</w:t>
      </w:r>
      <w:r w:rsidR="00F34EB6" w:rsidRPr="002F75F1">
        <w:t xml:space="preserve">; </w:t>
      </w:r>
      <w:r w:rsidRPr="002F75F1">
        <w:t xml:space="preserve"> </w:t>
      </w:r>
    </w:p>
    <w:p w14:paraId="5031E8A2" w14:textId="0D8C48A6" w:rsidR="002538DB" w:rsidRPr="002F75F1" w:rsidRDefault="00A06D91" w:rsidP="002538DB">
      <w:pPr>
        <w:pStyle w:val="ListParagraph"/>
        <w:numPr>
          <w:ilvl w:val="0"/>
          <w:numId w:val="75"/>
        </w:numPr>
      </w:pPr>
      <w:r w:rsidRPr="002F75F1">
        <w:t>Board-related functions</w:t>
      </w:r>
      <w:r w:rsidR="007C77D9" w:rsidRPr="002F75F1">
        <w:t>, activities, or events</w:t>
      </w:r>
      <w:r w:rsidR="00F34EB6" w:rsidRPr="002F75F1">
        <w:t>;</w:t>
      </w:r>
    </w:p>
    <w:p w14:paraId="5F9D5E39" w14:textId="572F0BFB" w:rsidR="002538DB" w:rsidRPr="002F75F1" w:rsidRDefault="00A06D91" w:rsidP="002538DB">
      <w:pPr>
        <w:pStyle w:val="ListParagraph"/>
        <w:numPr>
          <w:ilvl w:val="0"/>
          <w:numId w:val="75"/>
        </w:numPr>
      </w:pPr>
      <w:r w:rsidRPr="002F75F1">
        <w:t xml:space="preserve">online environments; </w:t>
      </w:r>
    </w:p>
    <w:p w14:paraId="1881203B" w14:textId="0C888FC1" w:rsidR="00DA61C3" w:rsidRPr="002F75F1" w:rsidRDefault="002F5354" w:rsidP="002538DB">
      <w:pPr>
        <w:pStyle w:val="BodyText"/>
        <w:numPr>
          <w:ilvl w:val="0"/>
          <w:numId w:val="75"/>
        </w:numPr>
        <w:ind w:right="809"/>
      </w:pPr>
      <w:r w:rsidRPr="002F75F1">
        <w:t xml:space="preserve">activities, including </w:t>
      </w:r>
      <w:r w:rsidR="00A06D91" w:rsidRPr="002F75F1">
        <w:t>electronic messages and postings on electronic and social media</w:t>
      </w:r>
      <w:r w:rsidRPr="002F75F1">
        <w:t>,</w:t>
      </w:r>
      <w:r w:rsidR="00A06D91" w:rsidRPr="002F75F1">
        <w:t xml:space="preserve"> which have significant negative consequences for the </w:t>
      </w:r>
      <w:r w:rsidRPr="002F75F1">
        <w:t>TDSB</w:t>
      </w:r>
      <w:r w:rsidR="00A06D91" w:rsidRPr="002F75F1">
        <w:t xml:space="preserve"> environment</w:t>
      </w:r>
      <w:r w:rsidR="00DA61C3" w:rsidRPr="002F75F1">
        <w:t>; and</w:t>
      </w:r>
    </w:p>
    <w:p w14:paraId="741C84C5" w14:textId="649C042C" w:rsidR="00A06D91" w:rsidRPr="002F75F1" w:rsidRDefault="00DA61C3" w:rsidP="00806E3B">
      <w:pPr>
        <w:pStyle w:val="BodyText"/>
        <w:numPr>
          <w:ilvl w:val="0"/>
          <w:numId w:val="75"/>
        </w:numPr>
        <w:spacing w:line="242" w:lineRule="auto"/>
        <w:ind w:right="809"/>
      </w:pPr>
      <w:r w:rsidRPr="002F75F1">
        <w:rPr>
          <w:lang w:val="en-CA"/>
        </w:rPr>
        <w:t>all applicable social areas (</w:t>
      </w:r>
      <w:proofErr w:type="spellStart"/>
      <w:r w:rsidRPr="002F75F1">
        <w:rPr>
          <w:lang w:val="en-CA"/>
        </w:rPr>
        <w:t>eg.</w:t>
      </w:r>
      <w:proofErr w:type="spellEnd"/>
      <w:r w:rsidRPr="002F75F1">
        <w:rPr>
          <w:lang w:val="en-CA"/>
        </w:rPr>
        <w:t xml:space="preserve"> employment; goods, services, and facilities; and contracts) protected by the </w:t>
      </w:r>
      <w:r w:rsidRPr="002F75F1">
        <w:rPr>
          <w:i/>
          <w:lang w:val="en-CA"/>
        </w:rPr>
        <w:t>Code</w:t>
      </w:r>
      <w:r w:rsidRPr="002F75F1">
        <w:rPr>
          <w:lang w:val="en-CA"/>
        </w:rPr>
        <w:t>.</w:t>
      </w:r>
    </w:p>
    <w:p w14:paraId="051E74AD" w14:textId="77777777" w:rsidR="00A06D91" w:rsidRPr="002F75F1" w:rsidRDefault="00A06D91" w:rsidP="00844E2A">
      <w:pPr>
        <w:pStyle w:val="BodyText"/>
        <w:spacing w:line="242" w:lineRule="auto"/>
        <w:ind w:left="540" w:right="809"/>
        <w:rPr>
          <w:i/>
        </w:rPr>
      </w:pPr>
    </w:p>
    <w:p w14:paraId="7C6ED51B" w14:textId="77777777" w:rsidR="00503E0A" w:rsidRPr="002F75F1" w:rsidRDefault="00503E0A" w:rsidP="00844E2A">
      <w:pPr>
        <w:ind w:left="0"/>
      </w:pPr>
    </w:p>
    <w:p w14:paraId="6647A0B3" w14:textId="49022A2F" w:rsidR="00503E0A" w:rsidRPr="002F75F1" w:rsidRDefault="00503E0A" w:rsidP="00493DD7">
      <w:r w:rsidRPr="002F75F1">
        <w:rPr>
          <w:i/>
        </w:rPr>
        <w:t>TDSB Member</w:t>
      </w:r>
      <w:r w:rsidR="00360175" w:rsidRPr="002F75F1">
        <w:rPr>
          <w:i/>
        </w:rPr>
        <w:t>/Member of the TDSB Community</w:t>
      </w:r>
      <w:r w:rsidR="00493DD7" w:rsidRPr="002F75F1">
        <w:t xml:space="preserve"> refers to, but is not limited to, students, parents</w:t>
      </w:r>
      <w:r w:rsidR="0002644D" w:rsidRPr="002F75F1">
        <w:t>/guardians</w:t>
      </w:r>
      <w:r w:rsidR="00493DD7" w:rsidRPr="002F75F1">
        <w:t xml:space="preserve">, </w:t>
      </w:r>
      <w:r w:rsidR="0048499F" w:rsidRPr="002F75F1">
        <w:t>employees,</w:t>
      </w:r>
      <w:r w:rsidR="00CA6A58" w:rsidRPr="002F75F1">
        <w:t xml:space="preserve"> job applicants,</w:t>
      </w:r>
      <w:r w:rsidR="0048499F" w:rsidRPr="002F75F1">
        <w:t xml:space="preserve"> trustees, committee members, </w:t>
      </w:r>
      <w:r w:rsidR="001179CD" w:rsidRPr="002F75F1">
        <w:t xml:space="preserve">school/parent council members, </w:t>
      </w:r>
      <w:r w:rsidR="00493DD7" w:rsidRPr="002F75F1">
        <w:t>permit</w:t>
      </w:r>
      <w:r w:rsidR="007D5209" w:rsidRPr="002F75F1">
        <w:t xml:space="preserve"> </w:t>
      </w:r>
      <w:r w:rsidR="00493DD7" w:rsidRPr="002F75F1">
        <w:t>holders, vendors, service providers, contractors, volunteers and visitors</w:t>
      </w:r>
      <w:r w:rsidR="002537B7" w:rsidRPr="002F75F1">
        <w:t xml:space="preserve">, </w:t>
      </w:r>
      <w:r w:rsidR="001E06B7" w:rsidRPr="002F75F1">
        <w:t xml:space="preserve">customers of the Board, </w:t>
      </w:r>
      <w:r w:rsidR="002537B7" w:rsidRPr="002F75F1">
        <w:t>bargaining agents and associations,</w:t>
      </w:r>
      <w:r w:rsidR="00493DD7" w:rsidRPr="002F75F1">
        <w:t xml:space="preserve"> and all other persons </w:t>
      </w:r>
      <w:r w:rsidR="007D5209" w:rsidRPr="002F75F1">
        <w:t xml:space="preserve">who are invited to, work in, or are permitted to attend </w:t>
      </w:r>
      <w:r w:rsidR="00E44DC5" w:rsidRPr="002F75F1">
        <w:t xml:space="preserve">or participate in </w:t>
      </w:r>
      <w:r w:rsidR="007D5209" w:rsidRPr="002F75F1">
        <w:t>TDSB</w:t>
      </w:r>
      <w:r w:rsidR="00D84EB7" w:rsidRPr="002F75F1">
        <w:t xml:space="preserve"> environ</w:t>
      </w:r>
      <w:r w:rsidR="007D5209" w:rsidRPr="002F75F1">
        <w:t>m</w:t>
      </w:r>
      <w:r w:rsidR="00D84EB7" w:rsidRPr="002F75F1">
        <w:t>e</w:t>
      </w:r>
      <w:r w:rsidR="007D5209" w:rsidRPr="002F75F1">
        <w:t>nts</w:t>
      </w:r>
      <w:r w:rsidR="005F1DB3" w:rsidRPr="002F75F1">
        <w:t>.</w:t>
      </w:r>
      <w:r w:rsidR="007D5209" w:rsidRPr="002F75F1">
        <w:t xml:space="preserve"> </w:t>
      </w:r>
      <w:r w:rsidR="00706B49" w:rsidRPr="002F75F1">
        <w:t>It includes all</w:t>
      </w:r>
      <w:r w:rsidR="00836AE5" w:rsidRPr="002F75F1">
        <w:t xml:space="preserve"> persons who are protected by the </w:t>
      </w:r>
      <w:r w:rsidR="00836AE5" w:rsidRPr="002F75F1">
        <w:rPr>
          <w:i/>
        </w:rPr>
        <w:t>Code</w:t>
      </w:r>
      <w:r w:rsidR="00836AE5" w:rsidRPr="002F75F1">
        <w:t xml:space="preserve"> in relation to TDSB environments.</w:t>
      </w:r>
    </w:p>
    <w:p w14:paraId="64ECD661" w14:textId="77777777" w:rsidR="006C4171" w:rsidRPr="002F75F1" w:rsidRDefault="006C4171" w:rsidP="00493DD7"/>
    <w:p w14:paraId="3AA7D7A6" w14:textId="77777777" w:rsidR="002176AC" w:rsidRPr="002F75F1" w:rsidRDefault="002176AC" w:rsidP="002176AC">
      <w:r w:rsidRPr="002F75F1">
        <w:rPr>
          <w:i/>
        </w:rPr>
        <w:t xml:space="preserve">Vexatious </w:t>
      </w:r>
      <w:r w:rsidRPr="002F75F1">
        <w:t xml:space="preserve">refers to </w:t>
      </w:r>
      <w:r w:rsidR="00BE3555" w:rsidRPr="002F75F1">
        <w:t xml:space="preserve">comment or </w:t>
      </w:r>
      <w:r w:rsidRPr="002F75F1">
        <w:t>conduct that is inappropriate or unnecessary and that a TDSB member experiences as offensive, embarrassing, humiliating, distressing or demeaning.</w:t>
      </w:r>
    </w:p>
    <w:p w14:paraId="5408BD9E" w14:textId="77777777" w:rsidR="00F01EF0" w:rsidRPr="002F75F1" w:rsidRDefault="00F01EF0" w:rsidP="002176AC"/>
    <w:p w14:paraId="6E5F26B8" w14:textId="4CBAAB11" w:rsidR="00AE3C73" w:rsidRPr="002F75F1" w:rsidRDefault="00AE3C73" w:rsidP="00633E0F">
      <w:pPr>
        <w:pStyle w:val="BodyText"/>
        <w:ind w:left="540" w:right="822"/>
      </w:pPr>
      <w:r w:rsidRPr="002F75F1">
        <w:rPr>
          <w:i/>
        </w:rPr>
        <w:t>Workplace</w:t>
      </w:r>
      <w:r w:rsidR="002F2295" w:rsidRPr="002F75F1">
        <w:rPr>
          <w:i/>
        </w:rPr>
        <w:t>/Working Environment</w:t>
      </w:r>
      <w:r w:rsidRPr="002F75F1">
        <w:rPr>
          <w:b/>
          <w:i/>
        </w:rPr>
        <w:t xml:space="preserve"> </w:t>
      </w:r>
      <w:r w:rsidR="00CD758C" w:rsidRPr="002F75F1">
        <w:t>refers to</w:t>
      </w:r>
      <w:r w:rsidRPr="002F75F1">
        <w:t xml:space="preserve"> any land, premises, location or thing at, upon, in or near which a</w:t>
      </w:r>
      <w:r w:rsidR="000630C8" w:rsidRPr="002F75F1">
        <w:t>n employee</w:t>
      </w:r>
      <w:r w:rsidR="00B364A9" w:rsidRPr="002F75F1">
        <w:t xml:space="preserve"> </w:t>
      </w:r>
      <w:r w:rsidRPr="002F75F1">
        <w:t xml:space="preserve">works. For the purpose of this </w:t>
      </w:r>
      <w:r w:rsidRPr="002F75F1">
        <w:lastRenderedPageBreak/>
        <w:t xml:space="preserve">Policy it also includes any place where individuals perform work or work-related duties or functions. Schools and school-related activities, such as extra-curricular activities and excursions comprise the workplace, as do Board offices and facilities (including eating, lounge or changing areas, and vehicles used for work purposes or on work property). Conferences, workshops, training sessions and staff functions (for example, staff parties and retirement celebrations) </w:t>
      </w:r>
      <w:r w:rsidR="00B364A9" w:rsidRPr="002F75F1">
        <w:t xml:space="preserve">and job competitions </w:t>
      </w:r>
      <w:r w:rsidRPr="002F75F1">
        <w:t>also fall within the scope of this Policy. Regardless of where it occurs, conduct that has work-related consequences may be considered to have occurred in the workplace. Phone calls, electronic messages, and postings on electronic and social media may form part of the workplace, particularly when addressed to a</w:t>
      </w:r>
      <w:r w:rsidR="00446FA8" w:rsidRPr="002F75F1">
        <w:t>n</w:t>
      </w:r>
      <w:r w:rsidR="00B364A9" w:rsidRPr="002F75F1">
        <w:t xml:space="preserve"> </w:t>
      </w:r>
      <w:r w:rsidR="000630C8" w:rsidRPr="002F75F1">
        <w:t>employee</w:t>
      </w:r>
      <w:r w:rsidRPr="002F75F1">
        <w:t xml:space="preserve"> or when the content is related to a</w:t>
      </w:r>
      <w:r w:rsidR="000630C8" w:rsidRPr="002F75F1">
        <w:t>n employee</w:t>
      </w:r>
      <w:r w:rsidR="00B364A9" w:rsidRPr="002F75F1">
        <w:t xml:space="preserve"> </w:t>
      </w:r>
      <w:r w:rsidRPr="002F75F1">
        <w:t>or the workplace</w:t>
      </w:r>
      <w:r w:rsidR="00CD758C" w:rsidRPr="002F75F1">
        <w:t>.</w:t>
      </w:r>
    </w:p>
    <w:p w14:paraId="535D5641" w14:textId="77777777" w:rsidR="00AD1551" w:rsidRPr="002F75F1" w:rsidRDefault="007B0BF7" w:rsidP="0063246A">
      <w:pPr>
        <w:pStyle w:val="Heading1"/>
        <w:ind w:left="540" w:hanging="540"/>
      </w:pPr>
      <w:r w:rsidRPr="002F75F1">
        <w:t>RESPONSIBILITY</w:t>
      </w:r>
    </w:p>
    <w:p w14:paraId="3EC2EDBB" w14:textId="77777777" w:rsidR="00AD1551" w:rsidRPr="002F75F1" w:rsidRDefault="00AD1551" w:rsidP="00AD1551">
      <w:r w:rsidRPr="002F75F1">
        <w:t>The Director of Education holds primary responsibility for implementation of this</w:t>
      </w:r>
    </w:p>
    <w:p w14:paraId="5726EAE9" w14:textId="77777777" w:rsidR="00AD1551" w:rsidRPr="002F75F1" w:rsidRDefault="00AD1551" w:rsidP="00AD1551">
      <w:r w:rsidRPr="002F75F1">
        <w:t>Policy.</w:t>
      </w:r>
    </w:p>
    <w:p w14:paraId="0B0ECD88" w14:textId="77777777" w:rsidR="00AD1551" w:rsidRPr="002F75F1" w:rsidRDefault="00AD1551" w:rsidP="00AD1551"/>
    <w:p w14:paraId="51EF8890" w14:textId="77777777" w:rsidR="00AD1551" w:rsidRPr="002F75F1" w:rsidRDefault="00AD1551" w:rsidP="00AD1551">
      <w:r w:rsidRPr="002F75F1">
        <w:t>Within the Director’s Office, the r</w:t>
      </w:r>
      <w:r w:rsidR="00F56331" w:rsidRPr="002F75F1">
        <w:t xml:space="preserve">esponsibility for coordination and day to day </w:t>
      </w:r>
    </w:p>
    <w:p w14:paraId="6D56D1F4" w14:textId="77777777" w:rsidR="00AD1551" w:rsidRPr="002F75F1" w:rsidRDefault="00AD1551" w:rsidP="00AD1551">
      <w:r w:rsidRPr="002F75F1">
        <w:t>management of the Policy is assigned to the Executive Superintendent, Human</w:t>
      </w:r>
    </w:p>
    <w:p w14:paraId="36C16F15" w14:textId="77777777" w:rsidR="00F56331" w:rsidRPr="002F75F1" w:rsidRDefault="00F56331" w:rsidP="00F56331">
      <w:r w:rsidRPr="002F75F1">
        <w:t>Rights and Indigenous Education.</w:t>
      </w:r>
    </w:p>
    <w:p w14:paraId="35CF52C5" w14:textId="77777777" w:rsidR="003676EC" w:rsidRPr="002F75F1" w:rsidRDefault="00F56331" w:rsidP="00D32C4C">
      <w:pPr>
        <w:pStyle w:val="Heading1"/>
        <w:ind w:left="540" w:hanging="540"/>
      </w:pPr>
      <w:r w:rsidRPr="002F75F1">
        <w:t>APPLICATION AND SCOPE</w:t>
      </w:r>
    </w:p>
    <w:p w14:paraId="3E208CA8" w14:textId="1BF097B0" w:rsidR="00F56331" w:rsidRPr="002F75F1" w:rsidRDefault="00F56331" w:rsidP="00256E08">
      <w:r w:rsidRPr="002F75F1">
        <w:t>This Pol</w:t>
      </w:r>
      <w:r w:rsidR="00EC4242" w:rsidRPr="002F75F1">
        <w:t xml:space="preserve">icy applies to all </w:t>
      </w:r>
      <w:r w:rsidR="00A247E4" w:rsidRPr="002F75F1">
        <w:t xml:space="preserve">students, employees, and other members of the </w:t>
      </w:r>
      <w:r w:rsidR="00027D8B" w:rsidRPr="002F75F1">
        <w:t xml:space="preserve">TDSB </w:t>
      </w:r>
      <w:r w:rsidR="00A247E4" w:rsidRPr="002F75F1">
        <w:t>community</w:t>
      </w:r>
      <w:r w:rsidR="006C4171" w:rsidRPr="002F75F1">
        <w:t xml:space="preserve"> in TDSB</w:t>
      </w:r>
      <w:r w:rsidR="00A06D91" w:rsidRPr="002F75F1">
        <w:t xml:space="preserve"> environments</w:t>
      </w:r>
      <w:r w:rsidR="00432560" w:rsidRPr="002F75F1">
        <w:t xml:space="preserve">. </w:t>
      </w:r>
    </w:p>
    <w:p w14:paraId="01C0D8D6" w14:textId="77777777" w:rsidR="00F56331" w:rsidRPr="002F75F1" w:rsidRDefault="00F56331" w:rsidP="00F56331">
      <w:pPr>
        <w:ind w:left="0"/>
      </w:pPr>
    </w:p>
    <w:p w14:paraId="1B18FE2E" w14:textId="7B279411" w:rsidR="008D3D8F" w:rsidRPr="002F75F1" w:rsidRDefault="003957D6" w:rsidP="008D3D8F">
      <w:r w:rsidRPr="002F75F1">
        <w:t xml:space="preserve">The Policy prohibits discrimination </w:t>
      </w:r>
      <w:r w:rsidR="00782924" w:rsidRPr="002F75F1">
        <w:t xml:space="preserve">and harassment </w:t>
      </w:r>
      <w:r w:rsidRPr="002F75F1">
        <w:t xml:space="preserve">on the basis of the </w:t>
      </w:r>
      <w:r w:rsidR="00782924" w:rsidRPr="002F75F1">
        <w:t xml:space="preserve">protected grounds </w:t>
      </w:r>
      <w:r w:rsidR="00707AE9" w:rsidRPr="002F75F1">
        <w:t>as defined above</w:t>
      </w:r>
      <w:r w:rsidR="008D3D8F" w:rsidRPr="002F75F1">
        <w:t xml:space="preserve"> and covers all </w:t>
      </w:r>
      <w:r w:rsidR="008D3D8F" w:rsidRPr="002F75F1">
        <w:rPr>
          <w:i/>
        </w:rPr>
        <w:t>Code</w:t>
      </w:r>
      <w:r w:rsidR="008D3D8F" w:rsidRPr="002F75F1">
        <w:t xml:space="preserve"> protections applicable to the TDSB environment even if not explicitly stated. </w:t>
      </w:r>
      <w:r w:rsidR="0083415B" w:rsidRPr="002F75F1">
        <w:t>It also prohibits hate activity as defined above.</w:t>
      </w:r>
    </w:p>
    <w:p w14:paraId="63D4D335" w14:textId="77777777" w:rsidR="00244B62" w:rsidRPr="002F75F1" w:rsidRDefault="00244B62" w:rsidP="003957D6"/>
    <w:p w14:paraId="76B78DE3" w14:textId="77777777" w:rsidR="00642563" w:rsidRPr="002F75F1" w:rsidRDefault="00782924" w:rsidP="00522EB1">
      <w:r w:rsidRPr="002F75F1">
        <w:t>H</w:t>
      </w:r>
      <w:r w:rsidR="00642563" w:rsidRPr="002F75F1" w:rsidDel="00C564F6">
        <w:t>arassment that is not related to a prohibited ground d</w:t>
      </w:r>
      <w:r w:rsidR="00522EB1" w:rsidRPr="002F75F1">
        <w:t xml:space="preserve">oes not fall under this Policy. </w:t>
      </w:r>
      <w:r w:rsidR="00642563" w:rsidRPr="002F75F1" w:rsidDel="00C564F6">
        <w:t>Workplace harassment that is not related to a pr</w:t>
      </w:r>
      <w:r w:rsidR="008860F0" w:rsidRPr="002F75F1" w:rsidDel="00C564F6">
        <w:t xml:space="preserve">ohibited ground falls under </w:t>
      </w:r>
      <w:r w:rsidR="00522EB1" w:rsidRPr="002F75F1">
        <w:t>the Workplace Harassment Prevention for Non-Human-Rights-Code Harassment Policy (P034).</w:t>
      </w:r>
    </w:p>
    <w:p w14:paraId="7ACB4468" w14:textId="77777777" w:rsidR="003147A9" w:rsidRPr="002F75F1" w:rsidRDefault="00857C4E" w:rsidP="0063246A">
      <w:pPr>
        <w:pStyle w:val="Heading1"/>
        <w:ind w:left="540" w:hanging="540"/>
      </w:pPr>
      <w:r w:rsidRPr="002F75F1">
        <w:t>POLICY</w:t>
      </w:r>
      <w:r w:rsidR="00422D54" w:rsidRPr="002F75F1">
        <w:tab/>
      </w:r>
    </w:p>
    <w:p w14:paraId="630C4F3A" w14:textId="77777777" w:rsidR="00422D54" w:rsidRPr="002F75F1" w:rsidRDefault="00422D54" w:rsidP="002176AC">
      <w:pPr>
        <w:pStyle w:val="Heading2"/>
        <w:numPr>
          <w:ilvl w:val="0"/>
          <w:numId w:val="0"/>
        </w:numPr>
        <w:ind w:left="1260" w:hanging="720"/>
      </w:pPr>
      <w:r w:rsidRPr="002F75F1">
        <w:t xml:space="preserve">6.1. </w:t>
      </w:r>
      <w:r w:rsidR="00C564F6" w:rsidRPr="002F75F1">
        <w:t xml:space="preserve">Policy Statement </w:t>
      </w:r>
    </w:p>
    <w:p w14:paraId="6A48513D" w14:textId="77777777" w:rsidR="00C564F6" w:rsidRPr="002F75F1" w:rsidRDefault="005C7106" w:rsidP="00633E0F">
      <w:pPr>
        <w:ind w:left="1008"/>
        <w:rPr>
          <w:rFonts w:cs="Arial"/>
        </w:rPr>
      </w:pPr>
      <w:r w:rsidRPr="002F75F1">
        <w:rPr>
          <w:rFonts w:cs="Arial"/>
        </w:rPr>
        <w:t>6.1.1</w:t>
      </w:r>
      <w:r w:rsidR="00ED0FDF" w:rsidRPr="002F75F1">
        <w:rPr>
          <w:rFonts w:cs="Arial"/>
        </w:rPr>
        <w:t>.</w:t>
      </w:r>
      <w:r w:rsidRPr="002F75F1">
        <w:rPr>
          <w:rFonts w:cs="Arial"/>
        </w:rPr>
        <w:t xml:space="preserve"> </w:t>
      </w:r>
      <w:r w:rsidR="00BE6496" w:rsidRPr="002F75F1">
        <w:rPr>
          <w:rFonts w:cs="Arial"/>
        </w:rPr>
        <w:t xml:space="preserve">The TDSB </w:t>
      </w:r>
      <w:r w:rsidR="00422D54" w:rsidRPr="002F75F1">
        <w:rPr>
          <w:rFonts w:cs="Arial"/>
        </w:rPr>
        <w:t xml:space="preserve">is committed to </w:t>
      </w:r>
      <w:r w:rsidR="00AE3C73" w:rsidRPr="002F75F1">
        <w:rPr>
          <w:rFonts w:cs="Arial"/>
        </w:rPr>
        <w:t>safeguarding</w:t>
      </w:r>
      <w:r w:rsidR="007634C8" w:rsidRPr="002F75F1">
        <w:rPr>
          <w:rFonts w:cs="Arial"/>
        </w:rPr>
        <w:t xml:space="preserve">, </w:t>
      </w:r>
      <w:r w:rsidR="00ED1A4C" w:rsidRPr="002F75F1">
        <w:rPr>
          <w:rFonts w:cs="Arial"/>
        </w:rPr>
        <w:t>advancing</w:t>
      </w:r>
      <w:r w:rsidR="005E0102" w:rsidRPr="002F75F1">
        <w:rPr>
          <w:rFonts w:cs="Arial"/>
        </w:rPr>
        <w:t xml:space="preserve"> and </w:t>
      </w:r>
      <w:r w:rsidR="007634C8" w:rsidRPr="002F75F1">
        <w:rPr>
          <w:rFonts w:cs="Arial"/>
        </w:rPr>
        <w:t xml:space="preserve">proactively </w:t>
      </w:r>
      <w:r w:rsidR="000C5714" w:rsidRPr="002F75F1">
        <w:rPr>
          <w:rFonts w:cs="Arial"/>
        </w:rPr>
        <w:t xml:space="preserve">promoting </w:t>
      </w:r>
      <w:r w:rsidR="005E0102" w:rsidRPr="002F75F1">
        <w:rPr>
          <w:rFonts w:cs="Arial"/>
        </w:rPr>
        <w:t xml:space="preserve">the right of every </w:t>
      </w:r>
      <w:r w:rsidR="002823B2" w:rsidRPr="002F75F1">
        <w:rPr>
          <w:rFonts w:cs="Arial"/>
        </w:rPr>
        <w:t xml:space="preserve">student, employee and TDSB member </w:t>
      </w:r>
      <w:r w:rsidR="005E0102" w:rsidRPr="002F75F1">
        <w:rPr>
          <w:rFonts w:cs="Arial"/>
        </w:rPr>
        <w:t>to learn</w:t>
      </w:r>
      <w:r w:rsidR="00D8167B" w:rsidRPr="002F75F1">
        <w:rPr>
          <w:rFonts w:cs="Arial"/>
        </w:rPr>
        <w:t>, function</w:t>
      </w:r>
      <w:r w:rsidR="005E0102" w:rsidRPr="002F75F1">
        <w:rPr>
          <w:rFonts w:cs="Arial"/>
        </w:rPr>
        <w:t xml:space="preserve"> and work in an equitable</w:t>
      </w:r>
      <w:r w:rsidR="0081057D" w:rsidRPr="002F75F1">
        <w:rPr>
          <w:rFonts w:cs="Arial"/>
        </w:rPr>
        <w:t xml:space="preserve">, </w:t>
      </w:r>
      <w:r w:rsidR="0022088C" w:rsidRPr="002F75F1">
        <w:rPr>
          <w:rFonts w:cs="Arial"/>
        </w:rPr>
        <w:t xml:space="preserve">accessible, </w:t>
      </w:r>
      <w:r w:rsidR="0081057D" w:rsidRPr="002F75F1">
        <w:rPr>
          <w:rFonts w:cs="Arial"/>
        </w:rPr>
        <w:t>respectful</w:t>
      </w:r>
      <w:r w:rsidR="005E0102" w:rsidRPr="002F75F1">
        <w:rPr>
          <w:rFonts w:cs="Arial"/>
        </w:rPr>
        <w:t xml:space="preserve"> and inclusive environment free of discrimination</w:t>
      </w:r>
      <w:r w:rsidRPr="002F75F1">
        <w:rPr>
          <w:rFonts w:cs="Arial"/>
        </w:rPr>
        <w:t xml:space="preserve"> and</w:t>
      </w:r>
      <w:r w:rsidR="005E0102" w:rsidRPr="002F75F1">
        <w:rPr>
          <w:rFonts w:cs="Arial"/>
        </w:rPr>
        <w:t xml:space="preserve"> harassment</w:t>
      </w:r>
      <w:r w:rsidR="00D8167B" w:rsidRPr="002F75F1">
        <w:rPr>
          <w:rFonts w:cs="Arial"/>
        </w:rPr>
        <w:t>.</w:t>
      </w:r>
    </w:p>
    <w:p w14:paraId="736183F3" w14:textId="77777777" w:rsidR="00C564F6" w:rsidRPr="002F75F1" w:rsidRDefault="00C564F6" w:rsidP="00AD098B">
      <w:pPr>
        <w:rPr>
          <w:rFonts w:cs="Arial"/>
        </w:rPr>
      </w:pPr>
    </w:p>
    <w:p w14:paraId="7F0FE59A" w14:textId="0BFACC13" w:rsidR="000B5DDE" w:rsidRPr="002F75F1" w:rsidRDefault="005C7106" w:rsidP="00633E0F">
      <w:pPr>
        <w:ind w:left="1008"/>
        <w:rPr>
          <w:rFonts w:cs="Arial"/>
        </w:rPr>
      </w:pPr>
      <w:r w:rsidRPr="002F75F1">
        <w:rPr>
          <w:rFonts w:cs="Arial"/>
        </w:rPr>
        <w:lastRenderedPageBreak/>
        <w:t>6.1.2</w:t>
      </w:r>
      <w:r w:rsidR="00ED0FDF" w:rsidRPr="002F75F1">
        <w:rPr>
          <w:rFonts w:cs="Arial"/>
        </w:rPr>
        <w:t xml:space="preserve">. </w:t>
      </w:r>
      <w:r w:rsidR="00D8167B" w:rsidRPr="002F75F1">
        <w:rPr>
          <w:rFonts w:cs="Arial"/>
        </w:rPr>
        <w:t xml:space="preserve">All forms of discrimination and harassment </w:t>
      </w:r>
      <w:r w:rsidR="007634C8" w:rsidRPr="002F75F1">
        <w:rPr>
          <w:rFonts w:cs="Arial"/>
        </w:rPr>
        <w:t>based on a pro</w:t>
      </w:r>
      <w:r w:rsidR="003163BC" w:rsidRPr="002F75F1">
        <w:rPr>
          <w:rFonts w:cs="Arial"/>
        </w:rPr>
        <w:t>tected</w:t>
      </w:r>
      <w:r w:rsidR="007634C8" w:rsidRPr="002F75F1">
        <w:rPr>
          <w:rFonts w:cs="Arial"/>
        </w:rPr>
        <w:t xml:space="preserve"> ground</w:t>
      </w:r>
      <w:r w:rsidR="00CE2AF2" w:rsidRPr="002F75F1">
        <w:rPr>
          <w:rFonts w:cs="Arial"/>
        </w:rPr>
        <w:t xml:space="preserve"> </w:t>
      </w:r>
      <w:r w:rsidR="00080F88" w:rsidRPr="002F75F1">
        <w:rPr>
          <w:rFonts w:cs="Arial"/>
        </w:rPr>
        <w:t>are strictly prohibited</w:t>
      </w:r>
      <w:r w:rsidR="00CE2AF2" w:rsidRPr="002F75F1">
        <w:rPr>
          <w:rFonts w:cs="Arial"/>
        </w:rPr>
        <w:t xml:space="preserve"> in TDSB environments</w:t>
      </w:r>
      <w:r w:rsidR="00D8167B" w:rsidRPr="002F75F1">
        <w:rPr>
          <w:rFonts w:cs="Arial"/>
        </w:rPr>
        <w:t>, i</w:t>
      </w:r>
      <w:r w:rsidR="000B5DDE" w:rsidRPr="002F75F1">
        <w:rPr>
          <w:rFonts w:cs="Arial"/>
        </w:rPr>
        <w:t xml:space="preserve">n </w:t>
      </w:r>
      <w:r w:rsidR="005E0102" w:rsidRPr="002F75F1">
        <w:rPr>
          <w:rFonts w:cs="Arial"/>
        </w:rPr>
        <w:t>fulfillment of</w:t>
      </w:r>
      <w:r w:rsidR="00422D54" w:rsidRPr="002F75F1">
        <w:rPr>
          <w:rFonts w:cs="Arial"/>
        </w:rPr>
        <w:t xml:space="preserve"> </w:t>
      </w:r>
      <w:r w:rsidR="00ED1A4C" w:rsidRPr="002F75F1">
        <w:rPr>
          <w:rFonts w:cs="Arial"/>
        </w:rPr>
        <w:t xml:space="preserve">legal </w:t>
      </w:r>
      <w:r w:rsidR="00422D54" w:rsidRPr="002F75F1">
        <w:rPr>
          <w:rFonts w:cs="Arial"/>
        </w:rPr>
        <w:t>obligation</w:t>
      </w:r>
      <w:r w:rsidR="00C1718D" w:rsidRPr="002F75F1">
        <w:rPr>
          <w:rFonts w:cs="Arial"/>
        </w:rPr>
        <w:t>s</w:t>
      </w:r>
      <w:r w:rsidR="00422D54" w:rsidRPr="002F75F1">
        <w:rPr>
          <w:rFonts w:cs="Arial"/>
        </w:rPr>
        <w:t xml:space="preserve"> under the Ontario</w:t>
      </w:r>
      <w:r w:rsidR="00422D54" w:rsidRPr="002F75F1">
        <w:rPr>
          <w:rFonts w:cs="Arial"/>
          <w:i/>
        </w:rPr>
        <w:t xml:space="preserve"> Human Rights Code</w:t>
      </w:r>
      <w:r w:rsidR="000B5DDE" w:rsidRPr="002F75F1">
        <w:rPr>
          <w:rFonts w:cs="Arial"/>
          <w:i/>
        </w:rPr>
        <w:t xml:space="preserve">, </w:t>
      </w:r>
      <w:r w:rsidR="000B5DDE" w:rsidRPr="002F75F1">
        <w:rPr>
          <w:rFonts w:cs="Arial"/>
        </w:rPr>
        <w:t xml:space="preserve">the </w:t>
      </w:r>
      <w:r w:rsidR="000B5DDE" w:rsidRPr="002F75F1">
        <w:rPr>
          <w:rFonts w:cs="Arial"/>
          <w:i/>
        </w:rPr>
        <w:t>Canadian Charter of Rights and Freedoms</w:t>
      </w:r>
      <w:r w:rsidR="000B5DDE" w:rsidRPr="002F75F1">
        <w:rPr>
          <w:rFonts w:cs="Arial"/>
        </w:rPr>
        <w:t xml:space="preserve"> and</w:t>
      </w:r>
      <w:r w:rsidR="005E0102" w:rsidRPr="002F75F1">
        <w:rPr>
          <w:rFonts w:cs="Arial"/>
        </w:rPr>
        <w:t xml:space="preserve"> </w:t>
      </w:r>
      <w:r w:rsidR="00AE3C73" w:rsidRPr="002F75F1">
        <w:rPr>
          <w:rFonts w:cs="Arial"/>
        </w:rPr>
        <w:t xml:space="preserve">in accordance with </w:t>
      </w:r>
      <w:r w:rsidR="000B5DDE" w:rsidRPr="002F75F1">
        <w:rPr>
          <w:rFonts w:cs="Arial"/>
        </w:rPr>
        <w:t xml:space="preserve">international </w:t>
      </w:r>
      <w:r w:rsidR="00C564F6" w:rsidRPr="002F75F1">
        <w:rPr>
          <w:rFonts w:cs="Arial"/>
        </w:rPr>
        <w:t xml:space="preserve">human rights </w:t>
      </w:r>
      <w:r w:rsidR="000B5DDE" w:rsidRPr="002F75F1">
        <w:rPr>
          <w:rFonts w:cs="Arial"/>
        </w:rPr>
        <w:t>covenants, conventions, treaties and declarations to which Canada is a signatory</w:t>
      </w:r>
      <w:r w:rsidR="00D65FB0" w:rsidRPr="002F75F1">
        <w:rPr>
          <w:rFonts w:cs="Arial"/>
        </w:rPr>
        <w:t xml:space="preserve">, including the United Nations Declaration on the Rights of Indigenous Peoples. </w:t>
      </w:r>
    </w:p>
    <w:p w14:paraId="1FE84D8B" w14:textId="77777777" w:rsidR="000B5DDE" w:rsidRPr="002F75F1" w:rsidRDefault="000B5DDE" w:rsidP="009F55CE">
      <w:pPr>
        <w:rPr>
          <w:rFonts w:cs="Arial"/>
          <w:i/>
        </w:rPr>
      </w:pPr>
    </w:p>
    <w:p w14:paraId="2DF38612" w14:textId="2F73BEA2" w:rsidR="006E722C" w:rsidRPr="002F75F1" w:rsidRDefault="005C7106" w:rsidP="00633E0F">
      <w:pPr>
        <w:ind w:left="1008"/>
        <w:rPr>
          <w:szCs w:val="24"/>
        </w:rPr>
      </w:pPr>
      <w:r w:rsidRPr="002F75F1">
        <w:t>6.1.3</w:t>
      </w:r>
      <w:r w:rsidR="00ED0FDF" w:rsidRPr="002F75F1">
        <w:t>.</w:t>
      </w:r>
      <w:r w:rsidRPr="002F75F1">
        <w:t xml:space="preserve"> </w:t>
      </w:r>
      <w:r w:rsidR="0037275B" w:rsidRPr="002F75F1">
        <w:t>The Board will not tolerate,</w:t>
      </w:r>
      <w:r w:rsidR="00522EB1" w:rsidRPr="002F75F1">
        <w:rPr>
          <w:szCs w:val="24"/>
        </w:rPr>
        <w:t xml:space="preserve"> </w:t>
      </w:r>
      <w:r w:rsidR="0037275B" w:rsidRPr="002F75F1">
        <w:rPr>
          <w:szCs w:val="24"/>
        </w:rPr>
        <w:t xml:space="preserve">condone or ignore </w:t>
      </w:r>
      <w:r w:rsidR="0037275B" w:rsidRPr="002F75F1">
        <w:t>discrimination</w:t>
      </w:r>
      <w:r w:rsidR="002823B2" w:rsidRPr="002F75F1">
        <w:t>,</w:t>
      </w:r>
      <w:r w:rsidR="0037275B" w:rsidRPr="002F75F1">
        <w:t xml:space="preserve"> harassment</w:t>
      </w:r>
      <w:r w:rsidR="0037275B" w:rsidRPr="002F75F1">
        <w:rPr>
          <w:szCs w:val="24"/>
        </w:rPr>
        <w:t xml:space="preserve"> </w:t>
      </w:r>
      <w:r w:rsidR="00AE3C73" w:rsidRPr="002F75F1">
        <w:rPr>
          <w:szCs w:val="24"/>
        </w:rPr>
        <w:t xml:space="preserve">or hate </w:t>
      </w:r>
      <w:r w:rsidR="002823B2" w:rsidRPr="002F75F1">
        <w:rPr>
          <w:szCs w:val="24"/>
        </w:rPr>
        <w:t xml:space="preserve">activity </w:t>
      </w:r>
      <w:r w:rsidR="00522EB1" w:rsidRPr="002F75F1">
        <w:rPr>
          <w:szCs w:val="24"/>
        </w:rPr>
        <w:t xml:space="preserve">in its schools, facilities, </w:t>
      </w:r>
      <w:r w:rsidR="0037275B" w:rsidRPr="002F75F1">
        <w:rPr>
          <w:szCs w:val="24"/>
        </w:rPr>
        <w:t xml:space="preserve">workplaces or other TDSB </w:t>
      </w:r>
      <w:r w:rsidR="004A2A75" w:rsidRPr="002F75F1">
        <w:rPr>
          <w:szCs w:val="24"/>
        </w:rPr>
        <w:t>environments</w:t>
      </w:r>
      <w:r w:rsidR="0037275B" w:rsidRPr="002F75F1">
        <w:rPr>
          <w:szCs w:val="24"/>
        </w:rPr>
        <w:t>.</w:t>
      </w:r>
      <w:r w:rsidR="0022088C" w:rsidRPr="002F75F1">
        <w:rPr>
          <w:szCs w:val="24"/>
        </w:rPr>
        <w:t xml:space="preserve"> </w:t>
      </w:r>
    </w:p>
    <w:p w14:paraId="726B1955" w14:textId="77777777" w:rsidR="006E722C" w:rsidRPr="002F75F1" w:rsidRDefault="006E722C" w:rsidP="00633E0F">
      <w:pPr>
        <w:ind w:left="1008"/>
        <w:rPr>
          <w:szCs w:val="24"/>
        </w:rPr>
      </w:pPr>
    </w:p>
    <w:p w14:paraId="11B7C5F2" w14:textId="77777777" w:rsidR="0022088C" w:rsidRPr="002F75F1" w:rsidRDefault="006E722C" w:rsidP="00633E0F">
      <w:pPr>
        <w:ind w:left="1008"/>
        <w:rPr>
          <w:rFonts w:cs="Arial"/>
          <w:color w:val="000000"/>
          <w:szCs w:val="24"/>
        </w:rPr>
      </w:pPr>
      <w:r w:rsidRPr="002F75F1">
        <w:rPr>
          <w:szCs w:val="24"/>
        </w:rPr>
        <w:t>6.1.4</w:t>
      </w:r>
      <w:r w:rsidR="00ED0FDF" w:rsidRPr="002F75F1">
        <w:rPr>
          <w:szCs w:val="24"/>
        </w:rPr>
        <w:t>.</w:t>
      </w:r>
      <w:r w:rsidRPr="002F75F1">
        <w:rPr>
          <w:szCs w:val="24"/>
        </w:rPr>
        <w:t xml:space="preserve"> </w:t>
      </w:r>
      <w:r w:rsidR="0022088C" w:rsidRPr="002F75F1">
        <w:rPr>
          <w:rFonts w:cs="Arial"/>
          <w:color w:val="000000"/>
          <w:szCs w:val="24"/>
        </w:rPr>
        <w:t xml:space="preserve">The Board will take every reasonable step to: </w:t>
      </w:r>
    </w:p>
    <w:p w14:paraId="52319653" w14:textId="77777777" w:rsidR="00011DE4" w:rsidRPr="002F75F1" w:rsidRDefault="00011DE4" w:rsidP="00633E0F">
      <w:pPr>
        <w:ind w:left="1008"/>
        <w:rPr>
          <w:rFonts w:cs="Arial"/>
          <w:color w:val="000000"/>
          <w:szCs w:val="24"/>
        </w:rPr>
      </w:pPr>
    </w:p>
    <w:p w14:paraId="5360DDF2" w14:textId="46ABA17C" w:rsidR="008A3A43" w:rsidRPr="002F75F1" w:rsidRDefault="00011DE4" w:rsidP="00633E0F">
      <w:pPr>
        <w:pStyle w:val="ListParagraph"/>
        <w:numPr>
          <w:ilvl w:val="0"/>
          <w:numId w:val="35"/>
        </w:numPr>
        <w:autoSpaceDE w:val="0"/>
        <w:autoSpaceDN w:val="0"/>
        <w:adjustRightInd w:val="0"/>
        <w:ind w:left="1368"/>
        <w:rPr>
          <w:rFonts w:cs="Arial"/>
          <w:color w:val="000000"/>
          <w:szCs w:val="24"/>
        </w:rPr>
      </w:pPr>
      <w:r w:rsidRPr="002F75F1">
        <w:rPr>
          <w:rFonts w:cs="Arial"/>
          <w:color w:val="000000"/>
          <w:szCs w:val="24"/>
        </w:rPr>
        <w:t>P</w:t>
      </w:r>
      <w:r w:rsidR="008A3A43" w:rsidRPr="002F75F1">
        <w:rPr>
          <w:rFonts w:cs="Arial"/>
          <w:color w:val="000000"/>
          <w:szCs w:val="24"/>
        </w:rPr>
        <w:t xml:space="preserve">revent discrimination, harassment and hate activity and </w:t>
      </w:r>
      <w:r w:rsidR="00D60D44" w:rsidRPr="002F75F1">
        <w:rPr>
          <w:rFonts w:cs="Arial"/>
          <w:color w:val="000000"/>
          <w:szCs w:val="24"/>
        </w:rPr>
        <w:t xml:space="preserve">to </w:t>
      </w:r>
      <w:r w:rsidR="008A3A43" w:rsidRPr="002F75F1">
        <w:rPr>
          <w:rFonts w:cs="Arial"/>
          <w:color w:val="000000"/>
          <w:szCs w:val="24"/>
        </w:rPr>
        <w:t xml:space="preserve">cultivate and sustain </w:t>
      </w:r>
      <w:r w:rsidR="008A3A43" w:rsidRPr="002F75F1">
        <w:rPr>
          <w:rFonts w:cs="Arial"/>
          <w:szCs w:val="24"/>
        </w:rPr>
        <w:t>equitable, accessible, respectful and inclusive learning</w:t>
      </w:r>
      <w:r w:rsidR="003F6EF8" w:rsidRPr="002F75F1">
        <w:rPr>
          <w:rFonts w:cs="Arial"/>
          <w:szCs w:val="24"/>
        </w:rPr>
        <w:t>,</w:t>
      </w:r>
      <w:r w:rsidR="00995AD4" w:rsidRPr="002F75F1">
        <w:rPr>
          <w:rFonts w:cs="Arial"/>
          <w:szCs w:val="24"/>
        </w:rPr>
        <w:t xml:space="preserve"> </w:t>
      </w:r>
      <w:r w:rsidR="008A3A43" w:rsidRPr="002F75F1">
        <w:rPr>
          <w:rFonts w:cs="Arial"/>
          <w:szCs w:val="24"/>
        </w:rPr>
        <w:t>working</w:t>
      </w:r>
      <w:r w:rsidR="003F6EF8" w:rsidRPr="002F75F1">
        <w:rPr>
          <w:rFonts w:cs="Arial"/>
          <w:szCs w:val="24"/>
        </w:rPr>
        <w:t>, and other TDSB</w:t>
      </w:r>
      <w:r w:rsidR="008A3A43" w:rsidRPr="002F75F1">
        <w:rPr>
          <w:rFonts w:cs="Arial"/>
          <w:szCs w:val="24"/>
        </w:rPr>
        <w:t xml:space="preserve"> environments</w:t>
      </w:r>
      <w:r w:rsidR="00995AD4" w:rsidRPr="002F75F1">
        <w:rPr>
          <w:rFonts w:cs="Arial"/>
          <w:szCs w:val="24"/>
        </w:rPr>
        <w:t xml:space="preserve"> </w:t>
      </w:r>
      <w:r w:rsidR="008A3A43" w:rsidRPr="002F75F1">
        <w:rPr>
          <w:rFonts w:cs="Arial"/>
          <w:szCs w:val="24"/>
        </w:rPr>
        <w:t>free of discrimination and harassment</w:t>
      </w:r>
      <w:r w:rsidR="00522EB1" w:rsidRPr="002F75F1">
        <w:rPr>
          <w:rFonts w:cs="Arial"/>
          <w:szCs w:val="24"/>
        </w:rPr>
        <w:t>.</w:t>
      </w:r>
    </w:p>
    <w:p w14:paraId="462F670E" w14:textId="77777777" w:rsidR="00011DE4" w:rsidRPr="002F75F1" w:rsidRDefault="00011DE4" w:rsidP="00633E0F">
      <w:pPr>
        <w:pStyle w:val="ListParagraph"/>
        <w:autoSpaceDE w:val="0"/>
        <w:autoSpaceDN w:val="0"/>
        <w:adjustRightInd w:val="0"/>
        <w:ind w:left="1368"/>
        <w:rPr>
          <w:rFonts w:cs="Arial"/>
          <w:color w:val="000000"/>
          <w:szCs w:val="24"/>
        </w:rPr>
      </w:pPr>
    </w:p>
    <w:p w14:paraId="23914B45" w14:textId="415EDABA" w:rsidR="008A3A43" w:rsidRPr="002F75F1" w:rsidRDefault="00011DE4" w:rsidP="00633E0F">
      <w:pPr>
        <w:pStyle w:val="ListParagraph"/>
        <w:numPr>
          <w:ilvl w:val="0"/>
          <w:numId w:val="35"/>
        </w:numPr>
        <w:ind w:left="1368"/>
        <w:rPr>
          <w:color w:val="000000"/>
          <w:szCs w:val="24"/>
        </w:rPr>
      </w:pPr>
      <w:r w:rsidRPr="002F75F1">
        <w:rPr>
          <w:color w:val="000000"/>
          <w:szCs w:val="24"/>
        </w:rPr>
        <w:t>T</w:t>
      </w:r>
      <w:r w:rsidR="008A3A43" w:rsidRPr="002F75F1">
        <w:rPr>
          <w:color w:val="000000"/>
          <w:szCs w:val="24"/>
        </w:rPr>
        <w:t xml:space="preserve">reat allegations of discrimination or harassment seriously, </w:t>
      </w:r>
      <w:r w:rsidR="00EA6814" w:rsidRPr="002F75F1">
        <w:rPr>
          <w:color w:val="000000"/>
          <w:szCs w:val="24"/>
        </w:rPr>
        <w:t xml:space="preserve">and appropriately address them </w:t>
      </w:r>
      <w:r w:rsidR="008A3A43" w:rsidRPr="002F75F1">
        <w:rPr>
          <w:color w:val="000000"/>
          <w:szCs w:val="24"/>
        </w:rPr>
        <w:t xml:space="preserve">in a timely, fair, proportionate and confidential manner, in accordance with this </w:t>
      </w:r>
      <w:r w:rsidR="00C7459D" w:rsidRPr="002F75F1">
        <w:rPr>
          <w:color w:val="000000"/>
          <w:szCs w:val="24"/>
        </w:rPr>
        <w:t>Policy</w:t>
      </w:r>
      <w:r w:rsidR="008A3A43" w:rsidRPr="002F75F1">
        <w:rPr>
          <w:color w:val="000000"/>
          <w:szCs w:val="24"/>
        </w:rPr>
        <w:t>, the applicable proce</w:t>
      </w:r>
      <w:r w:rsidR="00522EB1" w:rsidRPr="002F75F1">
        <w:rPr>
          <w:color w:val="000000"/>
          <w:szCs w:val="24"/>
        </w:rPr>
        <w:t>dure and applicable law, with the aim of preserving</w:t>
      </w:r>
      <w:r w:rsidR="008A3A43" w:rsidRPr="002F75F1">
        <w:rPr>
          <w:color w:val="000000"/>
          <w:szCs w:val="24"/>
        </w:rPr>
        <w:t xml:space="preserve"> the dignity, respect and rights of all parties.</w:t>
      </w:r>
    </w:p>
    <w:p w14:paraId="18015EF9" w14:textId="77777777" w:rsidR="00011DE4" w:rsidRPr="002F75F1" w:rsidRDefault="00011DE4" w:rsidP="00633E0F">
      <w:pPr>
        <w:pStyle w:val="ListParagraph"/>
        <w:ind w:left="1368"/>
        <w:rPr>
          <w:color w:val="000000"/>
          <w:szCs w:val="24"/>
        </w:rPr>
      </w:pPr>
    </w:p>
    <w:p w14:paraId="07A5462F" w14:textId="77777777" w:rsidR="0022088C" w:rsidRPr="002F75F1" w:rsidRDefault="00011DE4" w:rsidP="00633E0F">
      <w:pPr>
        <w:pStyle w:val="ListParagraph"/>
        <w:numPr>
          <w:ilvl w:val="0"/>
          <w:numId w:val="35"/>
        </w:numPr>
        <w:autoSpaceDE w:val="0"/>
        <w:autoSpaceDN w:val="0"/>
        <w:adjustRightInd w:val="0"/>
        <w:ind w:left="1368"/>
        <w:rPr>
          <w:rFonts w:cs="Arial"/>
          <w:color w:val="000000"/>
          <w:szCs w:val="24"/>
        </w:rPr>
      </w:pPr>
      <w:r w:rsidRPr="002F75F1">
        <w:rPr>
          <w:rFonts w:cs="Arial"/>
          <w:color w:val="000000"/>
          <w:szCs w:val="24"/>
        </w:rPr>
        <w:t>P</w:t>
      </w:r>
      <w:r w:rsidR="0022088C" w:rsidRPr="002F75F1">
        <w:rPr>
          <w:rFonts w:cs="Arial"/>
          <w:color w:val="000000"/>
          <w:szCs w:val="24"/>
        </w:rPr>
        <w:t xml:space="preserve">romote awareness of </w:t>
      </w:r>
      <w:r w:rsidR="00837C9F" w:rsidRPr="002F75F1">
        <w:rPr>
          <w:rFonts w:cs="Arial"/>
          <w:color w:val="000000"/>
          <w:szCs w:val="24"/>
        </w:rPr>
        <w:t xml:space="preserve">human </w:t>
      </w:r>
      <w:r w:rsidR="0022088C" w:rsidRPr="002F75F1">
        <w:rPr>
          <w:rFonts w:cs="Arial"/>
          <w:color w:val="000000"/>
          <w:szCs w:val="24"/>
        </w:rPr>
        <w:t>rights and responsibilities</w:t>
      </w:r>
      <w:r w:rsidRPr="002F75F1">
        <w:rPr>
          <w:rFonts w:cs="Arial"/>
          <w:color w:val="000000"/>
          <w:szCs w:val="24"/>
        </w:rPr>
        <w:t>.</w:t>
      </w:r>
    </w:p>
    <w:p w14:paraId="6A8236BD" w14:textId="77777777" w:rsidR="00011DE4" w:rsidRPr="002F75F1" w:rsidRDefault="00011DE4" w:rsidP="00633E0F">
      <w:pPr>
        <w:pStyle w:val="ListParagraph"/>
        <w:autoSpaceDE w:val="0"/>
        <w:autoSpaceDN w:val="0"/>
        <w:adjustRightInd w:val="0"/>
        <w:ind w:left="1368"/>
        <w:rPr>
          <w:rFonts w:cs="Arial"/>
          <w:color w:val="000000"/>
          <w:szCs w:val="24"/>
        </w:rPr>
      </w:pPr>
    </w:p>
    <w:p w14:paraId="207ADD4F" w14:textId="4B473095" w:rsidR="00836970" w:rsidRPr="002F75F1" w:rsidRDefault="00D60D44" w:rsidP="00633E0F">
      <w:pPr>
        <w:pStyle w:val="ListParagraph"/>
        <w:numPr>
          <w:ilvl w:val="0"/>
          <w:numId w:val="35"/>
        </w:numPr>
        <w:ind w:left="1368"/>
        <w:rPr>
          <w:rFonts w:cs="Arial"/>
          <w:color w:val="000000"/>
          <w:szCs w:val="24"/>
        </w:rPr>
      </w:pPr>
      <w:r w:rsidRPr="002F75F1">
        <w:rPr>
          <w:rFonts w:cs="Arial"/>
          <w:color w:val="000000"/>
          <w:szCs w:val="24"/>
        </w:rPr>
        <w:t>R</w:t>
      </w:r>
      <w:r w:rsidR="0022088C" w:rsidRPr="002F75F1">
        <w:rPr>
          <w:rFonts w:cs="Arial"/>
          <w:color w:val="000000"/>
          <w:szCs w:val="24"/>
        </w:rPr>
        <w:t>estore learning</w:t>
      </w:r>
      <w:r w:rsidR="00B20F06" w:rsidRPr="002F75F1">
        <w:rPr>
          <w:rFonts w:cs="Arial"/>
          <w:color w:val="000000"/>
          <w:szCs w:val="24"/>
        </w:rPr>
        <w:t>,</w:t>
      </w:r>
      <w:r w:rsidR="0022088C" w:rsidRPr="002F75F1">
        <w:rPr>
          <w:rFonts w:cs="Arial"/>
          <w:color w:val="000000"/>
          <w:szCs w:val="24"/>
        </w:rPr>
        <w:t xml:space="preserve"> working</w:t>
      </w:r>
      <w:r w:rsidR="00B20F06" w:rsidRPr="002F75F1">
        <w:rPr>
          <w:rFonts w:cs="Arial"/>
          <w:color w:val="000000"/>
          <w:szCs w:val="24"/>
        </w:rPr>
        <w:t>, and other TDSB</w:t>
      </w:r>
      <w:r w:rsidR="0022088C" w:rsidRPr="002F75F1">
        <w:rPr>
          <w:rFonts w:cs="Arial"/>
          <w:color w:val="000000"/>
          <w:szCs w:val="24"/>
        </w:rPr>
        <w:t xml:space="preserve"> environments affected by </w:t>
      </w:r>
      <w:r w:rsidR="00EA6814" w:rsidRPr="002F75F1">
        <w:rPr>
          <w:rFonts w:cs="Arial"/>
          <w:color w:val="000000"/>
          <w:szCs w:val="24"/>
        </w:rPr>
        <w:t>instances or environments</w:t>
      </w:r>
      <w:r w:rsidR="0022088C" w:rsidRPr="002F75F1">
        <w:rPr>
          <w:rFonts w:cs="Arial"/>
          <w:color w:val="000000"/>
          <w:szCs w:val="24"/>
        </w:rPr>
        <w:t xml:space="preserve"> of discrimination</w:t>
      </w:r>
      <w:r w:rsidR="008A3A43" w:rsidRPr="002F75F1">
        <w:rPr>
          <w:rFonts w:cs="Arial"/>
          <w:color w:val="000000"/>
          <w:szCs w:val="24"/>
        </w:rPr>
        <w:t xml:space="preserve">, </w:t>
      </w:r>
      <w:r w:rsidR="0022088C" w:rsidRPr="002F75F1">
        <w:rPr>
          <w:rFonts w:cs="Arial"/>
          <w:color w:val="000000"/>
          <w:szCs w:val="24"/>
        </w:rPr>
        <w:t>harassment</w:t>
      </w:r>
      <w:r w:rsidR="008A3A43" w:rsidRPr="002F75F1">
        <w:rPr>
          <w:rFonts w:cs="Arial"/>
          <w:color w:val="000000"/>
          <w:szCs w:val="24"/>
        </w:rPr>
        <w:t xml:space="preserve"> or hate</w:t>
      </w:r>
      <w:r w:rsidR="0022088C" w:rsidRPr="002F75F1">
        <w:rPr>
          <w:rFonts w:cs="Arial"/>
          <w:color w:val="000000"/>
          <w:szCs w:val="24"/>
        </w:rPr>
        <w:t>.</w:t>
      </w:r>
    </w:p>
    <w:p w14:paraId="2488E1B7" w14:textId="77777777" w:rsidR="00011DE4" w:rsidRPr="002F75F1" w:rsidRDefault="00011DE4" w:rsidP="00633E0F">
      <w:pPr>
        <w:pStyle w:val="ListParagraph"/>
        <w:ind w:left="1368"/>
        <w:rPr>
          <w:rFonts w:cs="Arial"/>
          <w:color w:val="000000"/>
          <w:szCs w:val="24"/>
        </w:rPr>
      </w:pPr>
    </w:p>
    <w:p w14:paraId="3247DDEE" w14:textId="77777777" w:rsidR="00836970" w:rsidRPr="002F75F1" w:rsidRDefault="00011DE4" w:rsidP="00633E0F">
      <w:pPr>
        <w:pStyle w:val="ListParagraph"/>
        <w:numPr>
          <w:ilvl w:val="0"/>
          <w:numId w:val="35"/>
        </w:numPr>
        <w:ind w:left="1368"/>
        <w:rPr>
          <w:rFonts w:cs="Arial"/>
          <w:color w:val="000000"/>
          <w:szCs w:val="24"/>
        </w:rPr>
      </w:pPr>
      <w:r w:rsidRPr="002F75F1">
        <w:rPr>
          <w:rFonts w:cs="Arial"/>
          <w:color w:val="000000"/>
          <w:szCs w:val="24"/>
        </w:rPr>
        <w:t>F</w:t>
      </w:r>
      <w:r w:rsidR="00836970" w:rsidRPr="002F75F1">
        <w:rPr>
          <w:rFonts w:cs="Arial"/>
          <w:color w:val="000000"/>
          <w:szCs w:val="24"/>
        </w:rPr>
        <w:t xml:space="preserve">ulfill its duty to accommodate persons based on a prohibited ground, up to the point of undue hardship, in accordance with its legal obligations, including under the </w:t>
      </w:r>
      <w:r w:rsidR="00836970" w:rsidRPr="002F75F1">
        <w:rPr>
          <w:rFonts w:cs="Arial"/>
          <w:i/>
          <w:color w:val="000000"/>
          <w:szCs w:val="24"/>
        </w:rPr>
        <w:t>Code</w:t>
      </w:r>
      <w:r w:rsidR="00080F88" w:rsidRPr="002F75F1">
        <w:rPr>
          <w:rFonts w:cs="Arial"/>
          <w:i/>
          <w:color w:val="000000"/>
          <w:szCs w:val="24"/>
        </w:rPr>
        <w:t>.</w:t>
      </w:r>
    </w:p>
    <w:p w14:paraId="0A19D300" w14:textId="77777777" w:rsidR="008A3A43" w:rsidRPr="002F75F1" w:rsidRDefault="008A3A43" w:rsidP="00671A3D">
      <w:pPr>
        <w:ind w:left="0"/>
        <w:rPr>
          <w:rFonts w:cs="Arial"/>
          <w:color w:val="000000"/>
          <w:sz w:val="23"/>
          <w:szCs w:val="23"/>
        </w:rPr>
      </w:pPr>
    </w:p>
    <w:p w14:paraId="1BC04AD1" w14:textId="77777777" w:rsidR="006E722C" w:rsidRPr="002F75F1" w:rsidRDefault="006E722C" w:rsidP="006E722C">
      <w:pPr>
        <w:pStyle w:val="Heading2"/>
        <w:numPr>
          <w:ilvl w:val="0"/>
          <w:numId w:val="0"/>
        </w:numPr>
        <w:ind w:left="1260" w:hanging="720"/>
      </w:pPr>
      <w:r w:rsidRPr="002F75F1">
        <w:t>6.2</w:t>
      </w:r>
      <w:r w:rsidR="00ED0FDF" w:rsidRPr="002F75F1">
        <w:t>.</w:t>
      </w:r>
      <w:r w:rsidRPr="002F75F1">
        <w:t xml:space="preserve"> Principles</w:t>
      </w:r>
    </w:p>
    <w:p w14:paraId="3B030706" w14:textId="77777777" w:rsidR="006E722C" w:rsidRPr="002F75F1" w:rsidRDefault="006E722C" w:rsidP="006E722C">
      <w:pPr>
        <w:rPr>
          <w:rFonts w:cs="Arial"/>
          <w:b/>
        </w:rPr>
      </w:pPr>
    </w:p>
    <w:p w14:paraId="7E313583" w14:textId="77777777" w:rsidR="006E722C" w:rsidRPr="002F75F1" w:rsidRDefault="006E722C" w:rsidP="00633E0F">
      <w:pPr>
        <w:ind w:left="1008"/>
        <w:rPr>
          <w:rFonts w:cs="Arial"/>
        </w:rPr>
      </w:pPr>
      <w:r w:rsidRPr="002F75F1">
        <w:rPr>
          <w:rFonts w:cs="Arial"/>
        </w:rPr>
        <w:t xml:space="preserve">In fulfilling its </w:t>
      </w:r>
      <w:r w:rsidR="00464987" w:rsidRPr="002F75F1">
        <w:rPr>
          <w:rFonts w:cs="Arial"/>
        </w:rPr>
        <w:t xml:space="preserve">positive human rights obligations and </w:t>
      </w:r>
      <w:r w:rsidRPr="002F75F1">
        <w:rPr>
          <w:rFonts w:cs="Arial"/>
        </w:rPr>
        <w:t>commitments to protect and advance human rights, the TDSB will:</w:t>
      </w:r>
    </w:p>
    <w:p w14:paraId="40DED59B" w14:textId="77777777" w:rsidR="008A6F0F" w:rsidRPr="002F75F1" w:rsidRDefault="008A6F0F" w:rsidP="006E722C">
      <w:pPr>
        <w:rPr>
          <w:rFonts w:cs="Arial"/>
        </w:rPr>
      </w:pPr>
    </w:p>
    <w:p w14:paraId="3FB56E41" w14:textId="73AF6E99" w:rsidR="00DF6090" w:rsidRPr="002F75F1" w:rsidRDefault="006E722C" w:rsidP="00671A3D">
      <w:pPr>
        <w:pStyle w:val="ListParagraph"/>
        <w:numPr>
          <w:ilvl w:val="0"/>
          <w:numId w:val="45"/>
        </w:numPr>
      </w:pPr>
      <w:r w:rsidRPr="002F75F1">
        <w:t>Function in a proactive</w:t>
      </w:r>
      <w:r w:rsidR="00445A21" w:rsidRPr="002F75F1">
        <w:t xml:space="preserve">, </w:t>
      </w:r>
      <w:r w:rsidR="00D65FB0" w:rsidRPr="002F75F1">
        <w:t>s</w:t>
      </w:r>
      <w:r w:rsidRPr="002F75F1">
        <w:t>ystemic</w:t>
      </w:r>
      <w:r w:rsidR="00D65FB0" w:rsidRPr="002F75F1">
        <w:t xml:space="preserve">, </w:t>
      </w:r>
      <w:r w:rsidR="00D60D44" w:rsidRPr="002F75F1">
        <w:t xml:space="preserve">and </w:t>
      </w:r>
      <w:r w:rsidR="00D65FB0" w:rsidRPr="002F75F1">
        <w:t xml:space="preserve">informed </w:t>
      </w:r>
      <w:r w:rsidRPr="002F75F1">
        <w:t>manner</w:t>
      </w:r>
      <w:r w:rsidR="00D65FB0" w:rsidRPr="002F75F1">
        <w:t xml:space="preserve"> (</w:t>
      </w:r>
      <w:r w:rsidR="00CE0729" w:rsidRPr="002F75F1">
        <w:t>based on evidence when available</w:t>
      </w:r>
      <w:r w:rsidR="00D65FB0" w:rsidRPr="002F75F1">
        <w:t xml:space="preserve">) </w:t>
      </w:r>
      <w:r w:rsidRPr="002F75F1">
        <w:t>so that</w:t>
      </w:r>
      <w:r w:rsidR="00080F88" w:rsidRPr="002F75F1">
        <w:t xml:space="preserve"> </w:t>
      </w:r>
      <w:r w:rsidRPr="002F75F1">
        <w:t xml:space="preserve">the Board </w:t>
      </w:r>
      <w:r w:rsidR="008A3A43" w:rsidRPr="002F75F1">
        <w:t>may take necessary steps to preven</w:t>
      </w:r>
      <w:r w:rsidR="00B90220" w:rsidRPr="002F75F1">
        <w:t>t and avert violations of this P</w:t>
      </w:r>
      <w:r w:rsidR="008A3A43" w:rsidRPr="002F75F1">
        <w:t xml:space="preserve">olicy and </w:t>
      </w:r>
      <w:r w:rsidR="00A76DCD" w:rsidRPr="002F75F1">
        <w:t xml:space="preserve">be </w:t>
      </w:r>
      <w:r w:rsidRPr="002F75F1">
        <w:t>actively alert to emerging issues</w:t>
      </w:r>
      <w:r w:rsidR="00DF6090" w:rsidRPr="002F75F1">
        <w:t>,</w:t>
      </w:r>
      <w:r w:rsidRPr="002F75F1">
        <w:t xml:space="preserve"> </w:t>
      </w:r>
      <w:r w:rsidR="00D60D44" w:rsidRPr="002F75F1">
        <w:t xml:space="preserve">systemic </w:t>
      </w:r>
      <w:r w:rsidRPr="002F75F1">
        <w:t xml:space="preserve">trends and conditions </w:t>
      </w:r>
      <w:r w:rsidR="00B90220" w:rsidRPr="002F75F1">
        <w:t xml:space="preserve">that </w:t>
      </w:r>
      <w:r w:rsidR="00D60D44" w:rsidRPr="002F75F1">
        <w:t xml:space="preserve">may </w:t>
      </w:r>
      <w:r w:rsidR="008A3A43" w:rsidRPr="002F75F1">
        <w:t xml:space="preserve">potentially </w:t>
      </w:r>
      <w:r w:rsidR="00B90220" w:rsidRPr="002F75F1">
        <w:t>contribute</w:t>
      </w:r>
      <w:r w:rsidR="00DF6090" w:rsidRPr="002F75F1">
        <w:t xml:space="preserve"> to discriminatory outcomes, rather than only waiting for breaches of human rights to </w:t>
      </w:r>
      <w:r w:rsidR="005318F2" w:rsidRPr="002F75F1">
        <w:t>become apparent before being addressed</w:t>
      </w:r>
      <w:r w:rsidRPr="002F75F1">
        <w:t xml:space="preserve">. </w:t>
      </w:r>
    </w:p>
    <w:p w14:paraId="2E539060" w14:textId="77777777" w:rsidR="008A3A43" w:rsidRPr="002F75F1" w:rsidRDefault="008A3A43" w:rsidP="00671A3D">
      <w:pPr>
        <w:pStyle w:val="ListParagraph"/>
        <w:ind w:left="1260"/>
      </w:pPr>
    </w:p>
    <w:p w14:paraId="56D687C5" w14:textId="48CCF375" w:rsidR="008A3A43" w:rsidRPr="002F75F1" w:rsidRDefault="006E722C" w:rsidP="00671A3D">
      <w:pPr>
        <w:pStyle w:val="ListParagraph"/>
        <w:numPr>
          <w:ilvl w:val="0"/>
          <w:numId w:val="45"/>
        </w:numPr>
        <w:rPr>
          <w:color w:val="000000"/>
          <w:szCs w:val="24"/>
        </w:rPr>
      </w:pPr>
      <w:r w:rsidRPr="002F75F1">
        <w:rPr>
          <w:color w:val="000000"/>
          <w:szCs w:val="24"/>
        </w:rPr>
        <w:lastRenderedPageBreak/>
        <w:t xml:space="preserve">Recognize that fostering and sustaining </w:t>
      </w:r>
      <w:r w:rsidRPr="002F75F1">
        <w:rPr>
          <w:szCs w:val="24"/>
        </w:rPr>
        <w:t>an equitable, accessible, respectful and inclusive environment free of discrimination and harassment</w:t>
      </w:r>
      <w:r w:rsidRPr="002F75F1">
        <w:rPr>
          <w:color w:val="000000"/>
          <w:szCs w:val="24"/>
        </w:rPr>
        <w:t xml:space="preserve"> is </w:t>
      </w:r>
      <w:r w:rsidR="009E15B3" w:rsidRPr="002F75F1">
        <w:rPr>
          <w:color w:val="000000"/>
          <w:szCs w:val="24"/>
        </w:rPr>
        <w:t xml:space="preserve">integral to the fulfillment of all TDSB roles and functions, and is </w:t>
      </w:r>
      <w:r w:rsidRPr="002F75F1">
        <w:rPr>
          <w:color w:val="000000"/>
          <w:szCs w:val="24"/>
        </w:rPr>
        <w:t xml:space="preserve">a shared responsibility </w:t>
      </w:r>
      <w:r w:rsidR="008A3A43" w:rsidRPr="002F75F1">
        <w:rPr>
          <w:color w:val="000000"/>
          <w:szCs w:val="24"/>
        </w:rPr>
        <w:t>requir</w:t>
      </w:r>
      <w:r w:rsidR="00777CE4" w:rsidRPr="002F75F1">
        <w:rPr>
          <w:color w:val="000000"/>
          <w:szCs w:val="24"/>
        </w:rPr>
        <w:t>ing</w:t>
      </w:r>
      <w:r w:rsidR="008A3A43" w:rsidRPr="002F75F1">
        <w:rPr>
          <w:color w:val="000000"/>
          <w:szCs w:val="24"/>
        </w:rPr>
        <w:t xml:space="preserve"> the cooperation </w:t>
      </w:r>
      <w:r w:rsidR="00DF6090" w:rsidRPr="002F75F1">
        <w:rPr>
          <w:color w:val="000000"/>
          <w:szCs w:val="24"/>
        </w:rPr>
        <w:t xml:space="preserve">of </w:t>
      </w:r>
      <w:r w:rsidR="008A3A43" w:rsidRPr="002F75F1">
        <w:rPr>
          <w:color w:val="000000"/>
          <w:szCs w:val="24"/>
        </w:rPr>
        <w:t xml:space="preserve">all TDSB members </w:t>
      </w:r>
    </w:p>
    <w:p w14:paraId="7F2362AF" w14:textId="77777777" w:rsidR="008A3A43" w:rsidRPr="002F75F1" w:rsidRDefault="008A3A43" w:rsidP="00671A3D">
      <w:pPr>
        <w:pStyle w:val="ListParagraph"/>
        <w:rPr>
          <w:color w:val="000000"/>
          <w:szCs w:val="24"/>
        </w:rPr>
      </w:pPr>
    </w:p>
    <w:p w14:paraId="0B8DD6C7" w14:textId="79A4AEA9" w:rsidR="00E73868" w:rsidRPr="002F75F1" w:rsidRDefault="00D60D44" w:rsidP="00671A3D">
      <w:pPr>
        <w:pStyle w:val="ListParagraph"/>
        <w:numPr>
          <w:ilvl w:val="0"/>
          <w:numId w:val="45"/>
        </w:numPr>
        <w:rPr>
          <w:color w:val="000000"/>
          <w:szCs w:val="24"/>
        </w:rPr>
      </w:pPr>
      <w:r w:rsidRPr="002F75F1">
        <w:rPr>
          <w:color w:val="000000"/>
          <w:szCs w:val="24"/>
        </w:rPr>
        <w:t>C</w:t>
      </w:r>
      <w:r w:rsidR="00F649CE" w:rsidRPr="002F75F1">
        <w:rPr>
          <w:color w:val="000000"/>
          <w:szCs w:val="24"/>
        </w:rPr>
        <w:t xml:space="preserve">ultivate public trust </w:t>
      </w:r>
      <w:r w:rsidRPr="002F75F1">
        <w:rPr>
          <w:color w:val="000000"/>
          <w:szCs w:val="24"/>
        </w:rPr>
        <w:t xml:space="preserve">and accountability, including </w:t>
      </w:r>
      <w:r w:rsidR="00F649CE" w:rsidRPr="002F75F1">
        <w:rPr>
          <w:color w:val="000000"/>
          <w:szCs w:val="24"/>
        </w:rPr>
        <w:t xml:space="preserve">by </w:t>
      </w:r>
      <w:r w:rsidR="005D5CAF" w:rsidRPr="002F75F1">
        <w:rPr>
          <w:color w:val="000000"/>
          <w:szCs w:val="24"/>
        </w:rPr>
        <w:t xml:space="preserve">being </w:t>
      </w:r>
      <w:r w:rsidR="00F649CE" w:rsidRPr="002F75F1">
        <w:rPr>
          <w:color w:val="000000"/>
          <w:szCs w:val="24"/>
        </w:rPr>
        <w:t xml:space="preserve">transparent with </w:t>
      </w:r>
      <w:r w:rsidR="00DF6090" w:rsidRPr="002F75F1">
        <w:rPr>
          <w:color w:val="000000"/>
          <w:szCs w:val="24"/>
        </w:rPr>
        <w:t xml:space="preserve">the </w:t>
      </w:r>
      <w:r w:rsidR="00E73868" w:rsidRPr="002F75F1">
        <w:rPr>
          <w:color w:val="000000"/>
          <w:szCs w:val="24"/>
        </w:rPr>
        <w:t>communities we serve</w:t>
      </w:r>
      <w:r w:rsidR="00DF6090" w:rsidRPr="002F75F1">
        <w:rPr>
          <w:color w:val="000000"/>
          <w:szCs w:val="24"/>
        </w:rPr>
        <w:t xml:space="preserve">, </w:t>
      </w:r>
      <w:r w:rsidR="0089133A" w:rsidRPr="002F75F1">
        <w:rPr>
          <w:color w:val="000000"/>
          <w:szCs w:val="24"/>
        </w:rPr>
        <w:t xml:space="preserve">through </w:t>
      </w:r>
      <w:r w:rsidR="00E73868" w:rsidRPr="002F75F1">
        <w:rPr>
          <w:color w:val="000000"/>
          <w:szCs w:val="24"/>
        </w:rPr>
        <w:t xml:space="preserve">public </w:t>
      </w:r>
      <w:r w:rsidR="008A3A43" w:rsidRPr="002F75F1">
        <w:rPr>
          <w:color w:val="000000"/>
          <w:szCs w:val="24"/>
        </w:rPr>
        <w:t xml:space="preserve">reporting and </w:t>
      </w:r>
      <w:r w:rsidR="0089133A" w:rsidRPr="002F75F1">
        <w:rPr>
          <w:color w:val="000000"/>
          <w:szCs w:val="24"/>
        </w:rPr>
        <w:t>engagement</w:t>
      </w:r>
      <w:r w:rsidR="005D5CAF" w:rsidRPr="002F75F1">
        <w:rPr>
          <w:color w:val="000000"/>
          <w:szCs w:val="24"/>
        </w:rPr>
        <w:t xml:space="preserve"> around human rights issues and outcomes at the Board</w:t>
      </w:r>
      <w:r w:rsidR="00541067" w:rsidRPr="002F75F1">
        <w:rPr>
          <w:color w:val="000000"/>
          <w:szCs w:val="24"/>
        </w:rPr>
        <w:t>, and other appropriate measures</w:t>
      </w:r>
      <w:r w:rsidR="0089133A" w:rsidRPr="002F75F1">
        <w:rPr>
          <w:color w:val="000000"/>
          <w:szCs w:val="24"/>
        </w:rPr>
        <w:t>.</w:t>
      </w:r>
    </w:p>
    <w:p w14:paraId="5B7545DE" w14:textId="77777777" w:rsidR="00F649CE" w:rsidRPr="002F75F1" w:rsidRDefault="00F649CE" w:rsidP="00671A3D">
      <w:pPr>
        <w:pStyle w:val="ListParagraph"/>
        <w:ind w:left="1260"/>
        <w:rPr>
          <w:color w:val="000000"/>
          <w:szCs w:val="24"/>
        </w:rPr>
      </w:pPr>
    </w:p>
    <w:p w14:paraId="3D062A9E" w14:textId="3DCD7D75" w:rsidR="008A3A43" w:rsidRDefault="00F01EF0" w:rsidP="00671A3D">
      <w:pPr>
        <w:pStyle w:val="ListParagraph"/>
        <w:numPr>
          <w:ilvl w:val="0"/>
          <w:numId w:val="45"/>
        </w:numPr>
        <w:rPr>
          <w:color w:val="000000"/>
          <w:szCs w:val="24"/>
        </w:rPr>
      </w:pPr>
      <w:r w:rsidRPr="002F75F1">
        <w:rPr>
          <w:color w:val="000000"/>
          <w:szCs w:val="24"/>
        </w:rPr>
        <w:t>I</w:t>
      </w:r>
      <w:r w:rsidR="00D65FB0" w:rsidRPr="002F75F1">
        <w:rPr>
          <w:color w:val="000000"/>
          <w:szCs w:val="24"/>
        </w:rPr>
        <w:t>nterpret</w:t>
      </w:r>
      <w:r w:rsidRPr="002F75F1">
        <w:rPr>
          <w:color w:val="000000"/>
          <w:szCs w:val="24"/>
        </w:rPr>
        <w:t xml:space="preserve"> </w:t>
      </w:r>
      <w:r w:rsidR="005D5CAF" w:rsidRPr="002F75F1">
        <w:rPr>
          <w:color w:val="000000"/>
          <w:szCs w:val="24"/>
        </w:rPr>
        <w:t xml:space="preserve">and apply </w:t>
      </w:r>
      <w:r w:rsidRPr="002F75F1">
        <w:rPr>
          <w:color w:val="000000"/>
          <w:szCs w:val="24"/>
        </w:rPr>
        <w:t>this Policy</w:t>
      </w:r>
      <w:r w:rsidR="00D65FB0" w:rsidRPr="002F75F1">
        <w:rPr>
          <w:color w:val="000000"/>
          <w:szCs w:val="24"/>
        </w:rPr>
        <w:t xml:space="preserve"> harmoniously with the spirit and intent of </w:t>
      </w:r>
      <w:r w:rsidR="005D5CAF" w:rsidRPr="002F75F1">
        <w:rPr>
          <w:color w:val="000000"/>
          <w:szCs w:val="24"/>
        </w:rPr>
        <w:t xml:space="preserve">the United Nations Declaration on the Rights of Indigenous Peoples, </w:t>
      </w:r>
      <w:r w:rsidR="00D65FB0" w:rsidRPr="002F75F1">
        <w:rPr>
          <w:color w:val="000000"/>
          <w:szCs w:val="24"/>
        </w:rPr>
        <w:t xml:space="preserve">the </w:t>
      </w:r>
      <w:r w:rsidR="005D5CAF" w:rsidRPr="002F75F1">
        <w:rPr>
          <w:color w:val="000000"/>
          <w:szCs w:val="24"/>
        </w:rPr>
        <w:t>Board’s</w:t>
      </w:r>
      <w:r w:rsidR="00D65FB0" w:rsidRPr="002F75F1">
        <w:rPr>
          <w:color w:val="000000"/>
          <w:szCs w:val="24"/>
        </w:rPr>
        <w:t xml:space="preserve"> Equity Policy (P037), </w:t>
      </w:r>
      <w:r w:rsidR="005D5CAF" w:rsidRPr="002F75F1">
        <w:rPr>
          <w:color w:val="000000"/>
          <w:szCs w:val="24"/>
        </w:rPr>
        <w:t xml:space="preserve">and </w:t>
      </w:r>
      <w:r w:rsidR="00027D8B" w:rsidRPr="002F75F1">
        <w:rPr>
          <w:color w:val="000000"/>
          <w:szCs w:val="24"/>
        </w:rPr>
        <w:t>the Board’s commitment</w:t>
      </w:r>
      <w:r w:rsidR="005D5CAF" w:rsidRPr="002F75F1">
        <w:rPr>
          <w:color w:val="000000"/>
          <w:szCs w:val="24"/>
        </w:rPr>
        <w:t>s</w:t>
      </w:r>
      <w:r w:rsidR="00027D8B" w:rsidRPr="002F75F1">
        <w:rPr>
          <w:color w:val="000000"/>
          <w:szCs w:val="24"/>
        </w:rPr>
        <w:t xml:space="preserve"> to principles of anti-racism and anti-oppression, </w:t>
      </w:r>
      <w:r w:rsidR="00D65FB0" w:rsidRPr="002F75F1">
        <w:rPr>
          <w:color w:val="000000"/>
          <w:szCs w:val="24"/>
        </w:rPr>
        <w:t xml:space="preserve">and shall not </w:t>
      </w:r>
      <w:r w:rsidR="00837C9F" w:rsidRPr="002F75F1">
        <w:rPr>
          <w:color w:val="000000"/>
          <w:szCs w:val="24"/>
        </w:rPr>
        <w:t>i</w:t>
      </w:r>
      <w:r w:rsidR="00D65FB0" w:rsidRPr="002F75F1">
        <w:rPr>
          <w:color w:val="000000"/>
          <w:szCs w:val="24"/>
        </w:rPr>
        <w:t>nterpret or appl</w:t>
      </w:r>
      <w:r w:rsidR="00837C9F" w:rsidRPr="002F75F1">
        <w:rPr>
          <w:color w:val="000000"/>
          <w:szCs w:val="24"/>
        </w:rPr>
        <w:t>y</w:t>
      </w:r>
      <w:r w:rsidR="00D65FB0" w:rsidRPr="002F75F1">
        <w:rPr>
          <w:color w:val="000000"/>
          <w:szCs w:val="24"/>
        </w:rPr>
        <w:t xml:space="preserve"> </w:t>
      </w:r>
      <w:r w:rsidR="00837C9F" w:rsidRPr="002F75F1">
        <w:rPr>
          <w:color w:val="000000"/>
          <w:szCs w:val="24"/>
        </w:rPr>
        <w:t xml:space="preserve">this Policy </w:t>
      </w:r>
      <w:r w:rsidR="00D65FB0" w:rsidRPr="002F75F1">
        <w:rPr>
          <w:color w:val="000000"/>
          <w:szCs w:val="24"/>
        </w:rPr>
        <w:t xml:space="preserve">in a manner that undermines the values or rights reflected </w:t>
      </w:r>
      <w:r w:rsidR="005D5CAF" w:rsidRPr="002F75F1">
        <w:rPr>
          <w:color w:val="000000"/>
          <w:szCs w:val="24"/>
        </w:rPr>
        <w:t>therein</w:t>
      </w:r>
      <w:r w:rsidR="009B3060" w:rsidRPr="002F75F1">
        <w:rPr>
          <w:color w:val="000000"/>
          <w:szCs w:val="24"/>
        </w:rPr>
        <w:t xml:space="preserve">. </w:t>
      </w:r>
    </w:p>
    <w:p w14:paraId="44862B17" w14:textId="77777777" w:rsidR="00366363" w:rsidRPr="00366363" w:rsidRDefault="00366363" w:rsidP="00366363">
      <w:pPr>
        <w:pStyle w:val="ListParagraph"/>
        <w:rPr>
          <w:color w:val="000000"/>
          <w:szCs w:val="24"/>
        </w:rPr>
      </w:pPr>
    </w:p>
    <w:p w14:paraId="309DC87D" w14:textId="77777777" w:rsidR="003163BC" w:rsidRPr="002F75F1" w:rsidRDefault="00ED0FDF" w:rsidP="00633E0F">
      <w:pPr>
        <w:pStyle w:val="Heading2"/>
        <w:numPr>
          <w:ilvl w:val="0"/>
          <w:numId w:val="0"/>
        </w:numPr>
        <w:ind w:left="1267" w:hanging="720"/>
      </w:pPr>
      <w:r w:rsidRPr="002F75F1">
        <w:t>6.3</w:t>
      </w:r>
      <w:r w:rsidR="006E722C" w:rsidRPr="002F75F1">
        <w:t xml:space="preserve">. Policy </w:t>
      </w:r>
      <w:r w:rsidR="00F01EF0" w:rsidRPr="002F75F1">
        <w:t>V</w:t>
      </w:r>
      <w:r w:rsidR="006E722C" w:rsidRPr="002F75F1">
        <w:t>iolations</w:t>
      </w:r>
    </w:p>
    <w:p w14:paraId="30213C20" w14:textId="77777777" w:rsidR="006E722C" w:rsidRPr="002F75F1" w:rsidRDefault="006E722C" w:rsidP="003163BC">
      <w:pPr>
        <w:tabs>
          <w:tab w:val="left" w:pos="2092"/>
        </w:tabs>
        <w:ind w:right="737"/>
      </w:pPr>
    </w:p>
    <w:p w14:paraId="060C73DE" w14:textId="343D2BAA" w:rsidR="006E722C" w:rsidRPr="002F75F1" w:rsidRDefault="0089133A" w:rsidP="00633E0F">
      <w:pPr>
        <w:ind w:left="1008"/>
      </w:pPr>
      <w:r w:rsidRPr="002F75F1">
        <w:t>6</w:t>
      </w:r>
      <w:r w:rsidR="006E722C" w:rsidRPr="002F75F1">
        <w:t>.</w:t>
      </w:r>
      <w:r w:rsidR="00027D8B" w:rsidRPr="002F75F1">
        <w:t>3</w:t>
      </w:r>
      <w:r w:rsidR="006E722C" w:rsidRPr="002F75F1">
        <w:t>.</w:t>
      </w:r>
      <w:r w:rsidRPr="002F75F1">
        <w:t>1</w:t>
      </w:r>
      <w:r w:rsidR="00ED0FDF" w:rsidRPr="002F75F1">
        <w:t>.</w:t>
      </w:r>
      <w:r w:rsidR="006E722C" w:rsidRPr="002F75F1">
        <w:t xml:space="preserve"> Engaging in </w:t>
      </w:r>
      <w:r w:rsidR="00F649CE" w:rsidRPr="002F75F1">
        <w:t>discrimination</w:t>
      </w:r>
      <w:r w:rsidR="0021401F">
        <w:t xml:space="preserve">, </w:t>
      </w:r>
      <w:r w:rsidR="006E722C" w:rsidRPr="002F75F1">
        <w:t xml:space="preserve">harassment </w:t>
      </w:r>
      <w:r w:rsidR="00F649CE" w:rsidRPr="002F75F1">
        <w:t xml:space="preserve">or hate activity of any kind </w:t>
      </w:r>
      <w:r w:rsidR="006E722C" w:rsidRPr="002F75F1">
        <w:t xml:space="preserve">is a violation of this </w:t>
      </w:r>
      <w:r w:rsidR="00C7459D" w:rsidRPr="002F75F1">
        <w:t>Policy</w:t>
      </w:r>
      <w:r w:rsidR="006E722C" w:rsidRPr="002F75F1">
        <w:t xml:space="preserve">. Behaviours and practices </w:t>
      </w:r>
      <w:r w:rsidR="00D26F0A" w:rsidRPr="002F75F1">
        <w:t xml:space="preserve">in TDSB environments </w:t>
      </w:r>
      <w:r w:rsidR="006E722C" w:rsidRPr="002F75F1">
        <w:t xml:space="preserve">that are contrary to this </w:t>
      </w:r>
      <w:r w:rsidR="00C7459D" w:rsidRPr="002F75F1">
        <w:t>Policy</w:t>
      </w:r>
      <w:r w:rsidR="006E722C" w:rsidRPr="002F75F1">
        <w:t xml:space="preserve"> include, but are not limited to</w:t>
      </w:r>
      <w:r w:rsidR="00027D8B" w:rsidRPr="002F75F1">
        <w:t>,</w:t>
      </w:r>
      <w:r w:rsidR="006E722C" w:rsidRPr="002F75F1">
        <w:t xml:space="preserve"> the following examples: </w:t>
      </w:r>
    </w:p>
    <w:p w14:paraId="26C5AFC4" w14:textId="77777777" w:rsidR="0089133A" w:rsidRPr="002F75F1" w:rsidRDefault="0089133A" w:rsidP="006E722C">
      <w:pPr>
        <w:autoSpaceDE w:val="0"/>
        <w:autoSpaceDN w:val="0"/>
        <w:adjustRightInd w:val="0"/>
        <w:ind w:left="0"/>
        <w:rPr>
          <w:rFonts w:cs="Arial"/>
          <w:color w:val="000000"/>
          <w:szCs w:val="24"/>
        </w:rPr>
      </w:pPr>
    </w:p>
    <w:p w14:paraId="08F4BAD0" w14:textId="006EF378" w:rsidR="00D304F5" w:rsidRPr="002F75F1" w:rsidRDefault="00D304F5"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d</w:t>
      </w:r>
      <w:r w:rsidR="006E722C" w:rsidRPr="002F75F1">
        <w:rPr>
          <w:rFonts w:cs="Arial"/>
          <w:color w:val="000000"/>
          <w:szCs w:val="24"/>
        </w:rPr>
        <w:t>iscrimination</w:t>
      </w:r>
      <w:r w:rsidRPr="002F75F1">
        <w:rPr>
          <w:rFonts w:cs="Arial"/>
          <w:color w:val="000000"/>
          <w:szCs w:val="24"/>
        </w:rPr>
        <w:t>;</w:t>
      </w:r>
    </w:p>
    <w:p w14:paraId="4D05E1EA" w14:textId="77777777" w:rsidR="00331E19" w:rsidRPr="002F75F1" w:rsidRDefault="00331E19" w:rsidP="00331E19">
      <w:pPr>
        <w:pStyle w:val="ListParagraph"/>
        <w:autoSpaceDE w:val="0"/>
        <w:autoSpaceDN w:val="0"/>
        <w:adjustRightInd w:val="0"/>
        <w:ind w:left="1368"/>
        <w:rPr>
          <w:rFonts w:cs="Arial"/>
          <w:color w:val="000000"/>
          <w:szCs w:val="24"/>
        </w:rPr>
      </w:pPr>
    </w:p>
    <w:p w14:paraId="2FAF716A" w14:textId="3B7EFE89" w:rsidR="00D304F5" w:rsidRPr="002F75F1" w:rsidRDefault="00D304F5"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harassment</w:t>
      </w:r>
      <w:r w:rsidR="00C616F8" w:rsidRPr="002F75F1">
        <w:rPr>
          <w:rFonts w:cs="Arial"/>
          <w:color w:val="000000"/>
          <w:szCs w:val="24"/>
        </w:rPr>
        <w:t xml:space="preserve"> including sexual harassment</w:t>
      </w:r>
      <w:r w:rsidRPr="002F75F1">
        <w:rPr>
          <w:rFonts w:cs="Arial"/>
          <w:color w:val="000000"/>
          <w:szCs w:val="24"/>
        </w:rPr>
        <w:t>;</w:t>
      </w:r>
    </w:p>
    <w:p w14:paraId="789EBDA8" w14:textId="77777777" w:rsidR="00D304F5" w:rsidRPr="002F75F1" w:rsidRDefault="00D304F5" w:rsidP="00331E19">
      <w:pPr>
        <w:pStyle w:val="ListParagraph"/>
        <w:autoSpaceDE w:val="0"/>
        <w:autoSpaceDN w:val="0"/>
        <w:adjustRightInd w:val="0"/>
        <w:ind w:left="1368"/>
        <w:rPr>
          <w:rFonts w:cs="Arial"/>
          <w:color w:val="000000"/>
          <w:szCs w:val="24"/>
        </w:rPr>
      </w:pPr>
    </w:p>
    <w:p w14:paraId="4C793D29" w14:textId="77777777" w:rsidR="005D517F" w:rsidRPr="002F75F1" w:rsidRDefault="006E722C"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creating or contributing to a poisoned environment</w:t>
      </w:r>
      <w:r w:rsidR="005459F9" w:rsidRPr="002F75F1">
        <w:rPr>
          <w:rFonts w:cs="Arial"/>
          <w:color w:val="000000"/>
          <w:szCs w:val="24"/>
        </w:rPr>
        <w:t>;</w:t>
      </w:r>
      <w:r w:rsidRPr="002F75F1">
        <w:rPr>
          <w:rFonts w:cs="Arial"/>
          <w:color w:val="000000"/>
          <w:szCs w:val="24"/>
        </w:rPr>
        <w:t xml:space="preserve"> </w:t>
      </w:r>
    </w:p>
    <w:p w14:paraId="622C26FC" w14:textId="77777777" w:rsidR="005D517F" w:rsidRPr="002F75F1" w:rsidRDefault="005D517F" w:rsidP="00470901">
      <w:pPr>
        <w:pStyle w:val="ListParagraph"/>
        <w:autoSpaceDE w:val="0"/>
        <w:autoSpaceDN w:val="0"/>
        <w:adjustRightInd w:val="0"/>
        <w:ind w:left="1368"/>
        <w:rPr>
          <w:rFonts w:cs="Arial"/>
          <w:color w:val="000000"/>
          <w:szCs w:val="24"/>
        </w:rPr>
      </w:pPr>
    </w:p>
    <w:p w14:paraId="52E06A43" w14:textId="081DFBF0" w:rsidR="005D517F" w:rsidRPr="002F75F1" w:rsidRDefault="005D517F" w:rsidP="005D517F">
      <w:pPr>
        <w:pStyle w:val="ListParagraph"/>
        <w:numPr>
          <w:ilvl w:val="0"/>
          <w:numId w:val="43"/>
        </w:numPr>
        <w:autoSpaceDE w:val="0"/>
        <w:autoSpaceDN w:val="0"/>
        <w:adjustRightInd w:val="0"/>
        <w:ind w:left="1368"/>
      </w:pPr>
      <w:r w:rsidRPr="002F75F1">
        <w:rPr>
          <w:rFonts w:cs="Arial"/>
          <w:color w:val="000000"/>
          <w:szCs w:val="24"/>
        </w:rPr>
        <w:t>a hate crime</w:t>
      </w:r>
      <w:r w:rsidR="00EE186B" w:rsidRPr="002F75F1">
        <w:rPr>
          <w:rFonts w:cs="Arial"/>
          <w:color w:val="000000"/>
          <w:szCs w:val="24"/>
        </w:rPr>
        <w:t xml:space="preserve"> or other hate activity</w:t>
      </w:r>
      <w:r w:rsidR="001179CD" w:rsidRPr="002F75F1">
        <w:rPr>
          <w:rFonts w:cs="Arial"/>
          <w:color w:val="000000"/>
          <w:szCs w:val="24"/>
        </w:rPr>
        <w:t xml:space="preserve"> (e.g. hate/bias incident</w:t>
      </w:r>
      <w:r w:rsidR="007E2D2E" w:rsidRPr="002F75F1">
        <w:rPr>
          <w:rFonts w:cs="Arial"/>
          <w:color w:val="000000"/>
          <w:szCs w:val="24"/>
        </w:rPr>
        <w:t>, or racist hate/bias incident</w:t>
      </w:r>
      <w:r w:rsidR="001179CD" w:rsidRPr="002F75F1">
        <w:rPr>
          <w:rFonts w:cs="Arial"/>
          <w:color w:val="000000"/>
          <w:szCs w:val="24"/>
        </w:rPr>
        <w:t>)</w:t>
      </w:r>
      <w:r w:rsidR="005459F9" w:rsidRPr="002F75F1">
        <w:rPr>
          <w:rFonts w:cs="Arial"/>
          <w:color w:val="000000"/>
          <w:szCs w:val="24"/>
        </w:rPr>
        <w:t>;</w:t>
      </w:r>
      <w:r w:rsidRPr="002F75F1">
        <w:rPr>
          <w:rFonts w:cs="Arial"/>
          <w:color w:val="000000"/>
          <w:szCs w:val="24"/>
        </w:rPr>
        <w:t xml:space="preserve"> </w:t>
      </w:r>
    </w:p>
    <w:p w14:paraId="06596895" w14:textId="77777777" w:rsidR="00027925" w:rsidRPr="002F75F1" w:rsidRDefault="00027925" w:rsidP="00633E0F">
      <w:pPr>
        <w:pStyle w:val="ListParagraph"/>
        <w:autoSpaceDE w:val="0"/>
        <w:autoSpaceDN w:val="0"/>
        <w:adjustRightInd w:val="0"/>
        <w:ind w:left="1368"/>
        <w:rPr>
          <w:rFonts w:cs="Arial"/>
          <w:color w:val="000000"/>
          <w:szCs w:val="24"/>
        </w:rPr>
      </w:pPr>
    </w:p>
    <w:p w14:paraId="2F0DC03F" w14:textId="77777777" w:rsidR="00F649CE" w:rsidRPr="002F75F1" w:rsidRDefault="006E722C"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failure of management, in keeping with its authority, to respond appropriately and expeditiously to</w:t>
      </w:r>
      <w:r w:rsidR="009E50AF" w:rsidRPr="002F75F1">
        <w:rPr>
          <w:rFonts w:cs="Arial"/>
          <w:color w:val="000000"/>
          <w:szCs w:val="24"/>
        </w:rPr>
        <w:t xml:space="preserve"> allegations,</w:t>
      </w:r>
      <w:r w:rsidRPr="002F75F1">
        <w:rPr>
          <w:rFonts w:cs="Arial"/>
          <w:color w:val="000000"/>
          <w:szCs w:val="24"/>
        </w:rPr>
        <w:t xml:space="preserve"> </w:t>
      </w:r>
      <w:r w:rsidR="009371ED" w:rsidRPr="002F75F1">
        <w:rPr>
          <w:szCs w:val="24"/>
        </w:rPr>
        <w:t>instances, potential instances or complaints</w:t>
      </w:r>
      <w:r w:rsidR="00F649CE" w:rsidRPr="002F75F1">
        <w:rPr>
          <w:rFonts w:cs="Arial"/>
          <w:color w:val="000000"/>
          <w:szCs w:val="24"/>
        </w:rPr>
        <w:t xml:space="preserve"> of </w:t>
      </w:r>
      <w:r w:rsidR="008A6F0F" w:rsidRPr="002F75F1">
        <w:rPr>
          <w:rFonts w:cs="Arial"/>
          <w:color w:val="000000"/>
          <w:szCs w:val="24"/>
        </w:rPr>
        <w:t>discrimination</w:t>
      </w:r>
      <w:r w:rsidR="00B9659D" w:rsidRPr="002F75F1">
        <w:rPr>
          <w:rFonts w:cs="Arial"/>
          <w:color w:val="000000"/>
          <w:szCs w:val="24"/>
        </w:rPr>
        <w:t xml:space="preserve">, </w:t>
      </w:r>
      <w:r w:rsidRPr="002F75F1">
        <w:rPr>
          <w:rFonts w:cs="Arial"/>
          <w:color w:val="000000"/>
          <w:szCs w:val="24"/>
        </w:rPr>
        <w:t>harassment</w:t>
      </w:r>
      <w:r w:rsidR="00B9659D" w:rsidRPr="002F75F1">
        <w:rPr>
          <w:rFonts w:cs="Arial"/>
          <w:color w:val="000000"/>
          <w:szCs w:val="24"/>
        </w:rPr>
        <w:t>, poisoned environment, or reprisal</w:t>
      </w:r>
      <w:r w:rsidR="005459F9" w:rsidRPr="002F75F1">
        <w:rPr>
          <w:rFonts w:cs="Arial"/>
          <w:color w:val="000000"/>
          <w:szCs w:val="24"/>
        </w:rPr>
        <w:t>;</w:t>
      </w:r>
      <w:r w:rsidR="00ED0FDF" w:rsidRPr="002F75F1">
        <w:rPr>
          <w:rFonts w:cs="Arial"/>
          <w:color w:val="000000"/>
          <w:szCs w:val="24"/>
        </w:rPr>
        <w:t xml:space="preserve"> </w:t>
      </w:r>
    </w:p>
    <w:p w14:paraId="3D94F97E" w14:textId="77777777" w:rsidR="00027925" w:rsidRPr="002F75F1" w:rsidRDefault="00027925" w:rsidP="00633E0F">
      <w:pPr>
        <w:pStyle w:val="ListParagraph"/>
        <w:autoSpaceDE w:val="0"/>
        <w:autoSpaceDN w:val="0"/>
        <w:adjustRightInd w:val="0"/>
        <w:ind w:left="1368"/>
        <w:rPr>
          <w:rFonts w:cs="Arial"/>
          <w:color w:val="000000"/>
          <w:szCs w:val="24"/>
        </w:rPr>
      </w:pPr>
    </w:p>
    <w:p w14:paraId="173430FD" w14:textId="0156ECED" w:rsidR="006E722C" w:rsidRPr="002F75F1" w:rsidRDefault="00F649CE"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 xml:space="preserve">failure of management to identify, address, or remove </w:t>
      </w:r>
      <w:r w:rsidR="00ED0FDF" w:rsidRPr="002F75F1">
        <w:rPr>
          <w:rFonts w:cs="Arial"/>
          <w:color w:val="000000"/>
          <w:szCs w:val="24"/>
        </w:rPr>
        <w:t>systemic discrimination</w:t>
      </w:r>
      <w:r w:rsidR="005459F9" w:rsidRPr="002F75F1">
        <w:rPr>
          <w:rFonts w:cs="Arial"/>
          <w:color w:val="000000"/>
          <w:szCs w:val="24"/>
        </w:rPr>
        <w:t>;</w:t>
      </w:r>
    </w:p>
    <w:p w14:paraId="4848280F" w14:textId="77777777" w:rsidR="00027925" w:rsidRPr="002F75F1" w:rsidRDefault="00027925" w:rsidP="00633E0F">
      <w:pPr>
        <w:pStyle w:val="ListParagraph"/>
        <w:autoSpaceDE w:val="0"/>
        <w:autoSpaceDN w:val="0"/>
        <w:adjustRightInd w:val="0"/>
        <w:ind w:left="1368"/>
        <w:rPr>
          <w:rFonts w:cs="Arial"/>
          <w:color w:val="000000"/>
          <w:szCs w:val="24"/>
        </w:rPr>
      </w:pPr>
    </w:p>
    <w:p w14:paraId="1335B29A" w14:textId="4D424A7A" w:rsidR="006E722C" w:rsidRPr="002F75F1" w:rsidRDefault="006E722C"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interference with a</w:t>
      </w:r>
      <w:r w:rsidR="00837C9F" w:rsidRPr="002F75F1">
        <w:rPr>
          <w:rFonts w:cs="Arial"/>
          <w:color w:val="000000"/>
          <w:szCs w:val="24"/>
        </w:rPr>
        <w:t xml:space="preserve">n </w:t>
      </w:r>
      <w:r w:rsidRPr="002F75F1">
        <w:rPr>
          <w:rFonts w:cs="Arial"/>
          <w:color w:val="000000"/>
          <w:szCs w:val="24"/>
        </w:rPr>
        <w:t>investigation</w:t>
      </w:r>
      <w:r w:rsidR="00837C9F" w:rsidRPr="002F75F1">
        <w:rPr>
          <w:rFonts w:cs="Arial"/>
          <w:color w:val="000000"/>
          <w:szCs w:val="24"/>
        </w:rPr>
        <w:t xml:space="preserve"> under this Policy</w:t>
      </w:r>
      <w:r w:rsidRPr="002F75F1">
        <w:rPr>
          <w:rFonts w:cs="Arial"/>
          <w:color w:val="000000"/>
          <w:szCs w:val="24"/>
        </w:rPr>
        <w:t xml:space="preserve">, including but not limited to intimidating </w:t>
      </w:r>
      <w:r w:rsidR="00760D6D" w:rsidRPr="002F75F1">
        <w:rPr>
          <w:rFonts w:cs="Arial"/>
          <w:color w:val="000000"/>
          <w:szCs w:val="24"/>
        </w:rPr>
        <w:t>any person involved in the investigation</w:t>
      </w:r>
      <w:r w:rsidRPr="002F75F1">
        <w:rPr>
          <w:rFonts w:cs="Arial"/>
          <w:color w:val="000000"/>
          <w:szCs w:val="24"/>
        </w:rPr>
        <w:t>, or influencing a person to give false or misleading information</w:t>
      </w:r>
      <w:r w:rsidR="005459F9" w:rsidRPr="002F75F1">
        <w:rPr>
          <w:rFonts w:cs="Arial"/>
          <w:color w:val="000000"/>
          <w:szCs w:val="24"/>
        </w:rPr>
        <w:t>;</w:t>
      </w:r>
    </w:p>
    <w:p w14:paraId="0E1167AF" w14:textId="77777777" w:rsidR="00027925" w:rsidRPr="002F75F1" w:rsidRDefault="00027925" w:rsidP="00633E0F">
      <w:pPr>
        <w:pStyle w:val="ListParagraph"/>
        <w:autoSpaceDE w:val="0"/>
        <w:autoSpaceDN w:val="0"/>
        <w:adjustRightInd w:val="0"/>
        <w:ind w:left="1368"/>
        <w:rPr>
          <w:rFonts w:cs="Arial"/>
          <w:color w:val="000000"/>
          <w:szCs w:val="24"/>
        </w:rPr>
      </w:pPr>
    </w:p>
    <w:p w14:paraId="4CC35EB8" w14:textId="6037F52E" w:rsidR="006E722C" w:rsidRPr="002F75F1" w:rsidRDefault="006E722C"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lastRenderedPageBreak/>
        <w:t>reprisal</w:t>
      </w:r>
      <w:r w:rsidR="005459F9" w:rsidRPr="002F75F1">
        <w:rPr>
          <w:rFonts w:cs="Arial"/>
          <w:color w:val="000000"/>
          <w:szCs w:val="24"/>
        </w:rPr>
        <w:t>;</w:t>
      </w:r>
    </w:p>
    <w:p w14:paraId="7E1590E2" w14:textId="77777777" w:rsidR="00027925" w:rsidRPr="002F75F1" w:rsidRDefault="00027925" w:rsidP="00633E0F">
      <w:pPr>
        <w:pStyle w:val="ListParagraph"/>
        <w:autoSpaceDE w:val="0"/>
        <w:autoSpaceDN w:val="0"/>
        <w:adjustRightInd w:val="0"/>
        <w:ind w:left="1368"/>
        <w:rPr>
          <w:rFonts w:cs="Arial"/>
          <w:color w:val="000000"/>
          <w:szCs w:val="24"/>
        </w:rPr>
      </w:pPr>
    </w:p>
    <w:p w14:paraId="1C64185A" w14:textId="5DC5E16B" w:rsidR="006E722C" w:rsidRPr="002F75F1" w:rsidRDefault="006E722C"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bad faith allegations, complaints, or accusations (e.g., submitting a complaint knowing there has been no violation</w:t>
      </w:r>
      <w:r w:rsidR="00C7459D" w:rsidRPr="002F75F1">
        <w:rPr>
          <w:rFonts w:cs="Arial"/>
          <w:color w:val="000000"/>
          <w:szCs w:val="24"/>
        </w:rPr>
        <w:t xml:space="preserve"> of this Policy</w:t>
      </w:r>
      <w:r w:rsidRPr="002F75F1">
        <w:rPr>
          <w:rFonts w:cs="Arial"/>
          <w:color w:val="000000"/>
          <w:szCs w:val="24"/>
        </w:rPr>
        <w:t>)</w:t>
      </w:r>
      <w:r w:rsidR="000E583D" w:rsidRPr="002F75F1">
        <w:rPr>
          <w:rFonts w:cs="Arial"/>
          <w:color w:val="000000"/>
          <w:szCs w:val="24"/>
        </w:rPr>
        <w:t>;</w:t>
      </w:r>
      <w:r w:rsidRPr="002F75F1">
        <w:rPr>
          <w:rFonts w:cs="Arial"/>
          <w:color w:val="000000"/>
          <w:szCs w:val="24"/>
        </w:rPr>
        <w:t xml:space="preserve"> </w:t>
      </w:r>
    </w:p>
    <w:p w14:paraId="4706FE0D" w14:textId="77777777" w:rsidR="003E300E" w:rsidRPr="002F75F1" w:rsidRDefault="003E300E" w:rsidP="00546DE6">
      <w:pPr>
        <w:pStyle w:val="ListParagraph"/>
        <w:rPr>
          <w:rFonts w:cs="Arial"/>
          <w:color w:val="000000"/>
          <w:szCs w:val="24"/>
        </w:rPr>
      </w:pPr>
    </w:p>
    <w:p w14:paraId="724D0BE4" w14:textId="77777777" w:rsidR="003E300E" w:rsidRPr="002F75F1" w:rsidRDefault="003E300E"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purposefully or recklessly providing false or misleading statements or information to an investigator investigating a matter under this Policy;</w:t>
      </w:r>
    </w:p>
    <w:p w14:paraId="10CE1B7F" w14:textId="77777777" w:rsidR="00027925" w:rsidRPr="002F75F1" w:rsidRDefault="00027925" w:rsidP="00633E0F">
      <w:pPr>
        <w:pStyle w:val="ListParagraph"/>
        <w:autoSpaceDE w:val="0"/>
        <w:autoSpaceDN w:val="0"/>
        <w:adjustRightInd w:val="0"/>
        <w:ind w:left="1368"/>
        <w:rPr>
          <w:rFonts w:cs="Arial"/>
          <w:color w:val="000000"/>
          <w:szCs w:val="24"/>
        </w:rPr>
      </w:pPr>
    </w:p>
    <w:p w14:paraId="4E019FBE" w14:textId="308E25DB" w:rsidR="006E722C" w:rsidRPr="002F75F1" w:rsidRDefault="008A6F0F"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failing to adhere to the confidentiality provisions set out in the procedure made pursuant to this Policy</w:t>
      </w:r>
      <w:r w:rsidR="000E583D" w:rsidRPr="002F75F1">
        <w:rPr>
          <w:rFonts w:cs="Arial"/>
          <w:color w:val="000000"/>
          <w:szCs w:val="24"/>
        </w:rPr>
        <w:t>;</w:t>
      </w:r>
      <w:r w:rsidRPr="002F75F1">
        <w:rPr>
          <w:rFonts w:cs="Arial"/>
          <w:color w:val="000000"/>
          <w:szCs w:val="24"/>
        </w:rPr>
        <w:t xml:space="preserve"> </w:t>
      </w:r>
    </w:p>
    <w:p w14:paraId="2F5A163D" w14:textId="77777777" w:rsidR="00027925" w:rsidRPr="002F75F1" w:rsidRDefault="00027925" w:rsidP="00633E0F">
      <w:pPr>
        <w:pStyle w:val="ListParagraph"/>
        <w:autoSpaceDE w:val="0"/>
        <w:autoSpaceDN w:val="0"/>
        <w:adjustRightInd w:val="0"/>
        <w:ind w:left="1368"/>
        <w:rPr>
          <w:rFonts w:cs="Arial"/>
          <w:color w:val="000000"/>
          <w:szCs w:val="24"/>
        </w:rPr>
      </w:pPr>
    </w:p>
    <w:p w14:paraId="2E13F050" w14:textId="3781E932" w:rsidR="005D517F" w:rsidRPr="002F75F1" w:rsidRDefault="006E722C" w:rsidP="00633E0F">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 xml:space="preserve">failure to </w:t>
      </w:r>
      <w:r w:rsidR="0053362C" w:rsidRPr="002F75F1">
        <w:rPr>
          <w:rFonts w:cs="Arial"/>
          <w:color w:val="000000"/>
          <w:szCs w:val="24"/>
        </w:rPr>
        <w:t xml:space="preserve">fulfill the procedural or substantive duty to accommodate under the </w:t>
      </w:r>
      <w:r w:rsidR="0053362C" w:rsidRPr="002F75F1">
        <w:rPr>
          <w:rFonts w:cs="Arial"/>
          <w:i/>
          <w:color w:val="000000"/>
          <w:szCs w:val="24"/>
        </w:rPr>
        <w:t>Code</w:t>
      </w:r>
      <w:r w:rsidR="0053362C" w:rsidRPr="002F75F1">
        <w:rPr>
          <w:rFonts w:cs="Arial"/>
          <w:color w:val="000000"/>
          <w:szCs w:val="24"/>
        </w:rPr>
        <w:t xml:space="preserve">, including failure to </w:t>
      </w:r>
      <w:r w:rsidRPr="002F75F1">
        <w:rPr>
          <w:rFonts w:cs="Arial"/>
          <w:color w:val="000000"/>
          <w:szCs w:val="24"/>
        </w:rPr>
        <w:t>offer effective or appropriate accommodation</w:t>
      </w:r>
      <w:r w:rsidR="00AF3428" w:rsidRPr="002F75F1">
        <w:rPr>
          <w:rFonts w:cs="Arial"/>
          <w:color w:val="000000"/>
          <w:szCs w:val="24"/>
        </w:rPr>
        <w:t xml:space="preserve"> up to the point of </w:t>
      </w:r>
      <w:r w:rsidR="002538DB" w:rsidRPr="002F75F1">
        <w:rPr>
          <w:rFonts w:cs="Arial"/>
          <w:color w:val="000000"/>
          <w:szCs w:val="24"/>
        </w:rPr>
        <w:t>undue hardship</w:t>
      </w:r>
      <w:r w:rsidR="000E583D" w:rsidRPr="002F75F1">
        <w:rPr>
          <w:rFonts w:cs="Arial"/>
          <w:color w:val="000000"/>
          <w:szCs w:val="24"/>
        </w:rPr>
        <w:t>; and</w:t>
      </w:r>
    </w:p>
    <w:p w14:paraId="4DF6F1D9" w14:textId="77777777" w:rsidR="005D517F" w:rsidRPr="002F75F1" w:rsidRDefault="005D517F" w:rsidP="00470901">
      <w:pPr>
        <w:pStyle w:val="ListParagraph"/>
        <w:rPr>
          <w:rFonts w:cs="Arial"/>
          <w:color w:val="000000"/>
          <w:szCs w:val="24"/>
        </w:rPr>
      </w:pPr>
    </w:p>
    <w:p w14:paraId="15A8E1EF" w14:textId="77777777" w:rsidR="005D517F" w:rsidRPr="002F75F1" w:rsidRDefault="005D517F" w:rsidP="00470901">
      <w:pPr>
        <w:pStyle w:val="ListParagraph"/>
        <w:numPr>
          <w:ilvl w:val="0"/>
          <w:numId w:val="43"/>
        </w:numPr>
        <w:autoSpaceDE w:val="0"/>
        <w:autoSpaceDN w:val="0"/>
        <w:adjustRightInd w:val="0"/>
        <w:ind w:left="1368"/>
        <w:rPr>
          <w:rFonts w:cs="Arial"/>
          <w:color w:val="000000"/>
          <w:szCs w:val="24"/>
        </w:rPr>
      </w:pPr>
      <w:r w:rsidRPr="002F75F1">
        <w:rPr>
          <w:rFonts w:cs="Arial"/>
          <w:color w:val="000000"/>
          <w:szCs w:val="24"/>
        </w:rPr>
        <w:t>failure to adequately fulfill the duties and responsibilities set out in sections 6.5 and 6.6 may also be a violation of this Policy.</w:t>
      </w:r>
    </w:p>
    <w:p w14:paraId="0AF047F9" w14:textId="77777777" w:rsidR="005D517F" w:rsidRPr="002F75F1" w:rsidRDefault="0053362C" w:rsidP="00470901">
      <w:pPr>
        <w:pStyle w:val="ListParagraph"/>
        <w:autoSpaceDE w:val="0"/>
        <w:autoSpaceDN w:val="0"/>
        <w:adjustRightInd w:val="0"/>
        <w:ind w:left="1368"/>
        <w:rPr>
          <w:rFonts w:cs="Arial"/>
          <w:color w:val="000000"/>
          <w:szCs w:val="24"/>
        </w:rPr>
      </w:pPr>
      <w:r w:rsidRPr="002F75F1">
        <w:rPr>
          <w:rFonts w:cs="Arial"/>
          <w:color w:val="000000"/>
          <w:szCs w:val="24"/>
        </w:rPr>
        <w:t xml:space="preserve"> </w:t>
      </w:r>
    </w:p>
    <w:p w14:paraId="3F05CD23" w14:textId="77777777" w:rsidR="000D2C16" w:rsidRPr="002F75F1" w:rsidRDefault="00503E0A" w:rsidP="00633E0F">
      <w:pPr>
        <w:pStyle w:val="Heading2"/>
        <w:numPr>
          <w:ilvl w:val="0"/>
          <w:numId w:val="0"/>
        </w:numPr>
        <w:ind w:left="547"/>
      </w:pPr>
      <w:r w:rsidRPr="002F75F1">
        <w:t>6.4.</w:t>
      </w:r>
      <w:r w:rsidR="000D2C16" w:rsidRPr="002F75F1">
        <w:t xml:space="preserve"> Consequences for Policy Violations </w:t>
      </w:r>
    </w:p>
    <w:p w14:paraId="5C9B7B99" w14:textId="77777777" w:rsidR="000D2C16" w:rsidRPr="002F75F1" w:rsidRDefault="000D2C16" w:rsidP="000D2C16"/>
    <w:p w14:paraId="53E18C26" w14:textId="0B9482D9" w:rsidR="000D2C16" w:rsidRPr="002F75F1" w:rsidRDefault="000D2C16" w:rsidP="00633E0F">
      <w:pPr>
        <w:ind w:left="1008"/>
      </w:pPr>
      <w:r w:rsidRPr="002F75F1">
        <w:t>6.</w:t>
      </w:r>
      <w:r w:rsidR="00BB08E6" w:rsidRPr="002F75F1">
        <w:t>4</w:t>
      </w:r>
      <w:r w:rsidRPr="002F75F1">
        <w:t>.</w:t>
      </w:r>
      <w:r w:rsidR="00ED0FDF" w:rsidRPr="002F75F1">
        <w:t>1</w:t>
      </w:r>
      <w:r w:rsidRPr="002F75F1">
        <w:t xml:space="preserve"> Action may be taken with any TDSB member who fails to abide by the requirements set out in this Policy, including but not limited to </w:t>
      </w:r>
      <w:r w:rsidR="00ED0FDF" w:rsidRPr="002F75F1">
        <w:t xml:space="preserve">performance management, </w:t>
      </w:r>
      <w:r w:rsidRPr="002F75F1">
        <w:t>remedial action or discipline up to and including termination of employment, suspension or expulsion from educational services</w:t>
      </w:r>
      <w:r w:rsidR="00F7746F" w:rsidRPr="002F75F1">
        <w:t>,</w:t>
      </w:r>
      <w:r w:rsidRPr="002F75F1">
        <w:t xml:space="preserve"> or </w:t>
      </w:r>
      <w:r w:rsidR="00ED0FDF" w:rsidRPr="002F75F1">
        <w:t xml:space="preserve">removal from </w:t>
      </w:r>
      <w:r w:rsidR="002864B0" w:rsidRPr="002F75F1">
        <w:t xml:space="preserve">or </w:t>
      </w:r>
      <w:r w:rsidR="00FA4EFC" w:rsidRPr="002F75F1">
        <w:t>denial of access to</w:t>
      </w:r>
      <w:r w:rsidR="00D75B5E" w:rsidRPr="002F75F1">
        <w:t xml:space="preserve"> </w:t>
      </w:r>
      <w:r w:rsidRPr="002F75F1">
        <w:t xml:space="preserve">TDSB </w:t>
      </w:r>
      <w:r w:rsidR="00ED0FDF" w:rsidRPr="002F75F1">
        <w:t>institutional spaces and facilities, in accordance</w:t>
      </w:r>
      <w:r w:rsidR="00503E0A" w:rsidRPr="002F75F1">
        <w:t xml:space="preserve"> with applicable law</w:t>
      </w:r>
      <w:r w:rsidR="00ED0FDF" w:rsidRPr="002F75F1">
        <w:t xml:space="preserve">, </w:t>
      </w:r>
      <w:r w:rsidR="00EC151D" w:rsidRPr="002F75F1">
        <w:t xml:space="preserve">the remedial purpose of the </w:t>
      </w:r>
      <w:r w:rsidR="00EC151D" w:rsidRPr="002F75F1">
        <w:rPr>
          <w:i/>
        </w:rPr>
        <w:t>Code</w:t>
      </w:r>
      <w:r w:rsidR="00EC151D" w:rsidRPr="002F75F1">
        <w:t xml:space="preserve">, </w:t>
      </w:r>
      <w:r w:rsidR="00503E0A" w:rsidRPr="002F75F1">
        <w:t xml:space="preserve">and </w:t>
      </w:r>
      <w:r w:rsidR="00ED0FDF" w:rsidRPr="002F75F1">
        <w:t>where appropriate, principles of progressive discipline</w:t>
      </w:r>
      <w:r w:rsidRPr="002F75F1">
        <w:t xml:space="preserve">. </w:t>
      </w:r>
    </w:p>
    <w:p w14:paraId="0ECA7968" w14:textId="77777777" w:rsidR="00BB08E6" w:rsidRPr="002F75F1" w:rsidRDefault="00BB08E6" w:rsidP="00633E0F">
      <w:pPr>
        <w:ind w:left="1008"/>
      </w:pPr>
    </w:p>
    <w:p w14:paraId="08A037F7" w14:textId="7AC03663" w:rsidR="00BB08E6" w:rsidRPr="002F75F1" w:rsidRDefault="00BB08E6" w:rsidP="00633E0F">
      <w:pPr>
        <w:ind w:left="1008"/>
      </w:pPr>
      <w:r w:rsidRPr="002F75F1">
        <w:t xml:space="preserve">Note: </w:t>
      </w:r>
      <w:r w:rsidR="00837C9F" w:rsidRPr="002F75F1">
        <w:t xml:space="preserve">Remedial action for </w:t>
      </w:r>
      <w:r w:rsidRPr="002F75F1">
        <w:t>persons who are not employees is taken after consultation with the Legal</w:t>
      </w:r>
      <w:r w:rsidRPr="002F75F1">
        <w:rPr>
          <w:spacing w:val="-19"/>
        </w:rPr>
        <w:t xml:space="preserve"> </w:t>
      </w:r>
      <w:r w:rsidRPr="002F75F1">
        <w:t>Services Department and/or Safe Schools Department and/or applicable superintendent, as appropriate. This may result in, but is not limited to, denial of access to Board premises or issuance of trespass</w:t>
      </w:r>
      <w:r w:rsidRPr="002F75F1">
        <w:rPr>
          <w:spacing w:val="-5"/>
        </w:rPr>
        <w:t xml:space="preserve"> </w:t>
      </w:r>
      <w:r w:rsidRPr="002F75F1">
        <w:t>notices.</w:t>
      </w:r>
      <w:r w:rsidR="00837C9F" w:rsidRPr="002F75F1">
        <w:t xml:space="preserve"> Remedial or disciplinary action for employees must be done in consultation with Employee Services</w:t>
      </w:r>
      <w:r w:rsidR="00A00A42" w:rsidRPr="002F75F1">
        <w:t xml:space="preserve">, and a disciplinary review committee as </w:t>
      </w:r>
      <w:r w:rsidR="00027B0A" w:rsidRPr="002F75F1">
        <w:t xml:space="preserve">required in accordance with </w:t>
      </w:r>
      <w:r w:rsidR="00A00A42" w:rsidRPr="002F75F1">
        <w:t>the procedure</w:t>
      </w:r>
      <w:r w:rsidR="00027B0A" w:rsidRPr="002F75F1">
        <w:t xml:space="preserve"> made pursuant to this Policy</w:t>
      </w:r>
      <w:r w:rsidR="00837C9F" w:rsidRPr="002F75F1">
        <w:t>.</w:t>
      </w:r>
    </w:p>
    <w:p w14:paraId="058FC684" w14:textId="77777777" w:rsidR="000D2C16" w:rsidRPr="002F75F1" w:rsidRDefault="000D2C16" w:rsidP="00671A3D">
      <w:pPr>
        <w:ind w:left="0"/>
      </w:pPr>
    </w:p>
    <w:p w14:paraId="77BF69E0" w14:textId="12A48788" w:rsidR="00CD5AAB" w:rsidRPr="002F75F1" w:rsidRDefault="00B931EC" w:rsidP="00633E0F">
      <w:pPr>
        <w:pStyle w:val="Heading2"/>
        <w:numPr>
          <w:ilvl w:val="0"/>
          <w:numId w:val="0"/>
        </w:numPr>
        <w:ind w:left="1267" w:hanging="720"/>
      </w:pPr>
      <w:r w:rsidRPr="002F75F1">
        <w:t>6.</w:t>
      </w:r>
      <w:r w:rsidR="00503E0A" w:rsidRPr="002F75F1">
        <w:t>5.</w:t>
      </w:r>
      <w:r w:rsidR="00CD5AAB" w:rsidRPr="002F75F1">
        <w:t xml:space="preserve"> </w:t>
      </w:r>
      <w:r w:rsidR="00BE0805">
        <w:t>Human Rights Organiz</w:t>
      </w:r>
      <w:r w:rsidR="00C66529" w:rsidRPr="002F75F1">
        <w:t>ational Change Program</w:t>
      </w:r>
      <w:r w:rsidR="00FF56B6" w:rsidRPr="002F75F1">
        <w:t xml:space="preserve"> </w:t>
      </w:r>
    </w:p>
    <w:p w14:paraId="054DB1DC" w14:textId="77777777" w:rsidR="00CD5AAB" w:rsidRPr="002F75F1" w:rsidRDefault="00CD5AAB" w:rsidP="00CD5AAB">
      <w:pPr>
        <w:rPr>
          <w:rFonts w:cs="Arial"/>
          <w:b/>
        </w:rPr>
      </w:pPr>
    </w:p>
    <w:p w14:paraId="10AD0597" w14:textId="3251BACB" w:rsidR="00757B2A" w:rsidRPr="002F75F1" w:rsidRDefault="00503E0A" w:rsidP="000125BD">
      <w:pPr>
        <w:ind w:left="547"/>
      </w:pPr>
      <w:r w:rsidRPr="002F75F1">
        <w:rPr>
          <w:rFonts w:cs="Arial"/>
          <w:bCs/>
        </w:rPr>
        <w:t>6.5.</w:t>
      </w:r>
      <w:r w:rsidR="00546A12" w:rsidRPr="002F75F1">
        <w:rPr>
          <w:rFonts w:cs="Arial"/>
          <w:bCs/>
        </w:rPr>
        <w:t>1.</w:t>
      </w:r>
      <w:r w:rsidR="00CE54BF" w:rsidRPr="002F75F1">
        <w:rPr>
          <w:rFonts w:cs="Arial"/>
        </w:rPr>
        <w:t xml:space="preserve"> </w:t>
      </w:r>
      <w:r w:rsidR="00583CE0" w:rsidRPr="002F75F1">
        <w:rPr>
          <w:rFonts w:cs="Arial"/>
        </w:rPr>
        <w:t xml:space="preserve">In keeping with TDSB’s positive obligations, </w:t>
      </w:r>
      <w:r w:rsidR="00583CE0" w:rsidRPr="002F75F1">
        <w:t>t</w:t>
      </w:r>
      <w:r w:rsidR="00CE54BF" w:rsidRPr="002F75F1">
        <w:t xml:space="preserve">he </w:t>
      </w:r>
      <w:r w:rsidRPr="002F75F1">
        <w:t>TDSB</w:t>
      </w:r>
      <w:r w:rsidR="00CE54BF" w:rsidRPr="002F75F1">
        <w:t xml:space="preserve"> shall maintain </w:t>
      </w:r>
      <w:r w:rsidR="00757B2A" w:rsidRPr="002F75F1">
        <w:t xml:space="preserve">a </w:t>
      </w:r>
      <w:r w:rsidR="00F04CB6" w:rsidRPr="002F75F1">
        <w:t xml:space="preserve">systemically focused and proactive </w:t>
      </w:r>
      <w:r w:rsidR="00546A12" w:rsidRPr="002F75F1">
        <w:t>Human Rights Organi</w:t>
      </w:r>
      <w:r w:rsidR="00BE0805">
        <w:t>z</w:t>
      </w:r>
      <w:r w:rsidR="00546A12" w:rsidRPr="002F75F1">
        <w:t xml:space="preserve">ational Change Program that </w:t>
      </w:r>
      <w:r w:rsidR="00027D8B" w:rsidRPr="002F75F1">
        <w:t xml:space="preserve">will </w:t>
      </w:r>
      <w:r w:rsidR="00546A12" w:rsidRPr="002F75F1">
        <w:t xml:space="preserve">aim </w:t>
      </w:r>
      <w:r w:rsidR="00757B2A" w:rsidRPr="002F75F1">
        <w:t>to prevent discrimination a</w:t>
      </w:r>
      <w:r w:rsidR="00CE54BF" w:rsidRPr="002F75F1">
        <w:t xml:space="preserve">nd </w:t>
      </w:r>
      <w:r w:rsidR="00EC151D" w:rsidRPr="002F75F1">
        <w:t xml:space="preserve">harassment and </w:t>
      </w:r>
      <w:r w:rsidR="00757B2A" w:rsidRPr="002F75F1">
        <w:t>enable, support and advance the creation and preservation of a transformational culture of human rights at the TDSB in which all members of the TDSB community:  </w:t>
      </w:r>
    </w:p>
    <w:p w14:paraId="58BC1BF7" w14:textId="69756DC6" w:rsidR="00757B2A" w:rsidRPr="002F75F1" w:rsidRDefault="000C6F10" w:rsidP="000125BD">
      <w:pPr>
        <w:pStyle w:val="paragraph"/>
        <w:numPr>
          <w:ilvl w:val="0"/>
          <w:numId w:val="46"/>
        </w:numPr>
        <w:spacing w:before="0" w:beforeAutospacing="0" w:after="0" w:afterAutospacing="0"/>
        <w:ind w:left="1512"/>
        <w:textAlignment w:val="baseline"/>
        <w:rPr>
          <w:rFonts w:ascii="Arial" w:eastAsiaTheme="minorHAnsi" w:hAnsi="Arial" w:cstheme="minorBidi"/>
          <w:szCs w:val="22"/>
          <w:lang w:eastAsia="en-US"/>
        </w:rPr>
      </w:pPr>
      <w:r w:rsidRPr="002F75F1">
        <w:rPr>
          <w:rFonts w:ascii="Arial" w:eastAsiaTheme="minorHAnsi" w:hAnsi="Arial" w:cstheme="minorBidi"/>
          <w:szCs w:val="22"/>
          <w:lang w:eastAsia="en-US"/>
        </w:rPr>
        <w:lastRenderedPageBreak/>
        <w:t>e</w:t>
      </w:r>
      <w:r w:rsidR="00757B2A" w:rsidRPr="002F75F1">
        <w:rPr>
          <w:rFonts w:ascii="Arial" w:eastAsiaTheme="minorHAnsi" w:hAnsi="Arial" w:cstheme="minorBidi"/>
          <w:szCs w:val="22"/>
          <w:lang w:eastAsia="en-US"/>
        </w:rPr>
        <w:t xml:space="preserve">quitably flourish with dignity and respect; </w:t>
      </w:r>
      <w:r w:rsidR="009D731D" w:rsidRPr="002F75F1">
        <w:rPr>
          <w:rFonts w:ascii="Arial" w:eastAsiaTheme="minorHAnsi" w:hAnsi="Arial" w:cstheme="minorBidi"/>
          <w:szCs w:val="22"/>
          <w:lang w:eastAsia="en-US"/>
        </w:rPr>
        <w:t>and</w:t>
      </w:r>
      <w:r w:rsidR="00757B2A" w:rsidRPr="002F75F1">
        <w:rPr>
          <w:rFonts w:ascii="Arial" w:eastAsiaTheme="minorHAnsi" w:hAnsi="Arial" w:cstheme="minorBidi"/>
          <w:szCs w:val="22"/>
          <w:lang w:eastAsia="en-US"/>
        </w:rPr>
        <w:t>  </w:t>
      </w:r>
    </w:p>
    <w:p w14:paraId="4389AFB7" w14:textId="59012E94" w:rsidR="00757B2A" w:rsidRPr="002F75F1" w:rsidRDefault="000C6F10" w:rsidP="000125BD">
      <w:pPr>
        <w:pStyle w:val="paragraph"/>
        <w:numPr>
          <w:ilvl w:val="0"/>
          <w:numId w:val="46"/>
        </w:numPr>
        <w:spacing w:before="0" w:beforeAutospacing="0" w:after="0" w:afterAutospacing="0"/>
        <w:ind w:left="1512"/>
        <w:textAlignment w:val="baseline"/>
        <w:rPr>
          <w:rFonts w:ascii="Arial" w:eastAsiaTheme="minorHAnsi" w:hAnsi="Arial" w:cstheme="minorBidi"/>
          <w:szCs w:val="22"/>
          <w:lang w:eastAsia="en-US"/>
        </w:rPr>
      </w:pPr>
      <w:r w:rsidRPr="002F75F1">
        <w:rPr>
          <w:rFonts w:ascii="Arial" w:eastAsiaTheme="minorHAnsi" w:hAnsi="Arial" w:cstheme="minorBidi"/>
          <w:szCs w:val="22"/>
          <w:lang w:eastAsia="en-US"/>
        </w:rPr>
        <w:t>a</w:t>
      </w:r>
      <w:r w:rsidR="00757B2A" w:rsidRPr="002F75F1">
        <w:rPr>
          <w:rFonts w:ascii="Arial" w:eastAsiaTheme="minorHAnsi" w:hAnsi="Arial" w:cstheme="minorBidi"/>
          <w:szCs w:val="22"/>
          <w:lang w:eastAsia="en-US"/>
        </w:rPr>
        <w:t>chieve equitable outcomes in TDSB learning and working environments, free from discrimination and harassment. </w:t>
      </w:r>
    </w:p>
    <w:p w14:paraId="1426E948" w14:textId="77777777" w:rsidR="00757B2A" w:rsidRPr="002F75F1" w:rsidRDefault="00757B2A" w:rsidP="00671A3D">
      <w:pPr>
        <w:ind w:left="0"/>
        <w:rPr>
          <w:rFonts w:cs="Arial"/>
          <w:color w:val="505050"/>
          <w:szCs w:val="24"/>
        </w:rPr>
      </w:pPr>
    </w:p>
    <w:p w14:paraId="33D034EA" w14:textId="77777777" w:rsidR="00CE54BF" w:rsidRPr="002F75F1" w:rsidRDefault="00757B2A" w:rsidP="00633E0F">
      <w:pPr>
        <w:pStyle w:val="Heading3"/>
        <w:numPr>
          <w:ilvl w:val="0"/>
          <w:numId w:val="0"/>
        </w:numPr>
        <w:ind w:left="720"/>
      </w:pPr>
      <w:r w:rsidRPr="002F75F1">
        <w:rPr>
          <w:bCs w:val="0"/>
        </w:rPr>
        <w:t>6.5.2.</w:t>
      </w:r>
      <w:r w:rsidRPr="002F75F1">
        <w:rPr>
          <w:b/>
        </w:rPr>
        <w:t xml:space="preserve"> </w:t>
      </w:r>
      <w:r w:rsidR="00CE54BF" w:rsidRPr="002F75F1">
        <w:t xml:space="preserve">The </w:t>
      </w:r>
      <w:r w:rsidRPr="002F75F1">
        <w:t>program</w:t>
      </w:r>
      <w:r w:rsidR="00CE54BF" w:rsidRPr="002F75F1">
        <w:t xml:space="preserve"> shall include</w:t>
      </w:r>
      <w:r w:rsidR="000D0EB3" w:rsidRPr="002F75F1">
        <w:t>,</w:t>
      </w:r>
      <w:r w:rsidR="00CE54BF" w:rsidRPr="002F75F1">
        <w:t xml:space="preserve"> </w:t>
      </w:r>
      <w:r w:rsidR="00936406" w:rsidRPr="002F75F1">
        <w:t>but not necessarily be limited to</w:t>
      </w:r>
      <w:r w:rsidR="000D0EB3" w:rsidRPr="002F75F1">
        <w:t>,</w:t>
      </w:r>
      <w:r w:rsidR="00936406" w:rsidRPr="002F75F1">
        <w:t xml:space="preserve"> </w:t>
      </w:r>
      <w:r w:rsidR="00CE54BF" w:rsidRPr="002F75F1">
        <w:t>the following</w:t>
      </w:r>
      <w:r w:rsidR="004E15B9" w:rsidRPr="002F75F1">
        <w:t>, as further specified in section 6.</w:t>
      </w:r>
      <w:r w:rsidR="00E8522F" w:rsidRPr="002F75F1">
        <w:t>5.</w:t>
      </w:r>
      <w:r w:rsidR="00A85B5F" w:rsidRPr="002F75F1">
        <w:t>3</w:t>
      </w:r>
      <w:r w:rsidR="00E8522F" w:rsidRPr="002F75F1">
        <w:t xml:space="preserve"> to 6.5.</w:t>
      </w:r>
      <w:r w:rsidR="00A85B5F" w:rsidRPr="002F75F1">
        <w:t>7</w:t>
      </w:r>
      <w:r w:rsidR="004E15B9" w:rsidRPr="002F75F1">
        <w:t xml:space="preserve"> below</w:t>
      </w:r>
      <w:r w:rsidR="00CE54BF" w:rsidRPr="002F75F1">
        <w:t>:</w:t>
      </w:r>
    </w:p>
    <w:p w14:paraId="558AD2F8" w14:textId="77777777" w:rsidR="00E8522F" w:rsidRPr="002F75F1" w:rsidRDefault="00757B2A" w:rsidP="00633E0F">
      <w:pPr>
        <w:pStyle w:val="ListParagraph"/>
        <w:numPr>
          <w:ilvl w:val="0"/>
          <w:numId w:val="47"/>
        </w:numPr>
        <w:ind w:left="1440"/>
      </w:pPr>
      <w:r w:rsidRPr="002F75F1">
        <w:t xml:space="preserve">A </w:t>
      </w:r>
      <w:r w:rsidR="007131E2" w:rsidRPr="002F75F1">
        <w:t>process to</w:t>
      </w:r>
      <w:r w:rsidRPr="002F75F1">
        <w:t xml:space="preserve"> </w:t>
      </w:r>
      <w:r w:rsidR="004E15B9" w:rsidRPr="002F75F1">
        <w:t xml:space="preserve">identify, </w:t>
      </w:r>
      <w:r w:rsidR="0085054C" w:rsidRPr="002F75F1">
        <w:t xml:space="preserve">remove </w:t>
      </w:r>
      <w:r w:rsidR="004E15B9" w:rsidRPr="002F75F1">
        <w:t xml:space="preserve">and prevent </w:t>
      </w:r>
      <w:r w:rsidR="00EC151D" w:rsidRPr="002F75F1">
        <w:t xml:space="preserve">potential </w:t>
      </w:r>
      <w:r w:rsidR="0085054C" w:rsidRPr="002F75F1">
        <w:t xml:space="preserve">systemic </w:t>
      </w:r>
      <w:r w:rsidR="00EC151D" w:rsidRPr="002F75F1">
        <w:t xml:space="preserve">forms of </w:t>
      </w:r>
      <w:r w:rsidR="00453EAC" w:rsidRPr="002F75F1">
        <w:t xml:space="preserve">discrimination </w:t>
      </w:r>
      <w:r w:rsidR="00074B35" w:rsidRPr="002F75F1">
        <w:t>in TDSB</w:t>
      </w:r>
      <w:r w:rsidR="00453EAC" w:rsidRPr="002F75F1">
        <w:t xml:space="preserve"> policies, procedures or practices, </w:t>
      </w:r>
      <w:r w:rsidR="00074B35" w:rsidRPr="002F75F1">
        <w:t xml:space="preserve">whether by virtue of </w:t>
      </w:r>
      <w:r w:rsidR="00EC151D" w:rsidRPr="002F75F1">
        <w:t>acts of commission or omission</w:t>
      </w:r>
      <w:r w:rsidR="00453EAC" w:rsidRPr="002F75F1">
        <w:t>;</w:t>
      </w:r>
      <w:r w:rsidR="007131E2" w:rsidRPr="002F75F1">
        <w:t xml:space="preserve"> </w:t>
      </w:r>
    </w:p>
    <w:p w14:paraId="49CC4564" w14:textId="77777777" w:rsidR="0070577C" w:rsidRPr="002F75F1" w:rsidRDefault="0070577C" w:rsidP="00633E0F">
      <w:pPr>
        <w:pStyle w:val="ListParagraph"/>
        <w:ind w:left="1440"/>
      </w:pPr>
    </w:p>
    <w:p w14:paraId="3C8EEA3D" w14:textId="0290FE72" w:rsidR="00CE54BF" w:rsidRPr="002F75F1" w:rsidRDefault="0085054C" w:rsidP="00633E0F">
      <w:pPr>
        <w:pStyle w:val="ListParagraph"/>
        <w:numPr>
          <w:ilvl w:val="0"/>
          <w:numId w:val="47"/>
        </w:numPr>
        <w:ind w:left="1440"/>
      </w:pPr>
      <w:r w:rsidRPr="002F75F1">
        <w:t>A performance management framework</w:t>
      </w:r>
      <w:r w:rsidR="00CE54BF" w:rsidRPr="002F75F1">
        <w:t> </w:t>
      </w:r>
      <w:r w:rsidRPr="002F75F1">
        <w:t xml:space="preserve">to </w:t>
      </w:r>
      <w:r w:rsidR="004E15B9" w:rsidRPr="002F75F1">
        <w:t xml:space="preserve">integrate and </w:t>
      </w:r>
      <w:r w:rsidRPr="002F75F1">
        <w:t xml:space="preserve">embed </w:t>
      </w:r>
      <w:r w:rsidR="004E15B9" w:rsidRPr="002F75F1">
        <w:t xml:space="preserve">accountability for </w:t>
      </w:r>
      <w:r w:rsidRPr="002F75F1">
        <w:t xml:space="preserve">human rights </w:t>
      </w:r>
      <w:r w:rsidR="004E15B9" w:rsidRPr="002F75F1">
        <w:t>across the organi</w:t>
      </w:r>
      <w:r w:rsidR="00BE0805">
        <w:t>z</w:t>
      </w:r>
      <w:r w:rsidR="004E15B9" w:rsidRPr="002F75F1">
        <w:t>ation, including in</w:t>
      </w:r>
      <w:r w:rsidRPr="002F75F1">
        <w:t xml:space="preserve"> </w:t>
      </w:r>
      <w:r w:rsidR="00EC151D" w:rsidRPr="002F75F1">
        <w:t xml:space="preserve">human resource </w:t>
      </w:r>
      <w:r w:rsidRPr="002F75F1">
        <w:t>hiring and promotion decisions and performance management</w:t>
      </w:r>
      <w:r w:rsidR="0070577C" w:rsidRPr="002F75F1">
        <w:t>;</w:t>
      </w:r>
    </w:p>
    <w:p w14:paraId="51BD08FD" w14:textId="77777777" w:rsidR="0070577C" w:rsidRPr="002F75F1" w:rsidRDefault="0070577C" w:rsidP="00633E0F">
      <w:pPr>
        <w:pStyle w:val="ListParagraph"/>
        <w:ind w:left="1440"/>
      </w:pPr>
    </w:p>
    <w:p w14:paraId="5C0EC227" w14:textId="77777777" w:rsidR="00CE54BF" w:rsidRPr="002F75F1" w:rsidRDefault="0085054C" w:rsidP="00633E0F">
      <w:pPr>
        <w:pStyle w:val="ListParagraph"/>
        <w:numPr>
          <w:ilvl w:val="0"/>
          <w:numId w:val="47"/>
        </w:numPr>
        <w:ind w:left="1440"/>
      </w:pPr>
      <w:r w:rsidRPr="002F75F1">
        <w:t>Data collection, analysis and reporting</w:t>
      </w:r>
      <w:r w:rsidR="00CE54BF" w:rsidRPr="002F75F1">
        <w:t xml:space="preserve"> to </w:t>
      </w:r>
      <w:r w:rsidRPr="002F75F1">
        <w:t>measure</w:t>
      </w:r>
      <w:r w:rsidR="00CE54BF" w:rsidRPr="002F75F1">
        <w:t xml:space="preserve"> </w:t>
      </w:r>
      <w:r w:rsidR="004E15B9" w:rsidRPr="002F75F1">
        <w:t xml:space="preserve">and evaluate </w:t>
      </w:r>
      <w:r w:rsidR="00CE54BF" w:rsidRPr="002F75F1">
        <w:t xml:space="preserve">the </w:t>
      </w:r>
      <w:r w:rsidRPr="002F75F1">
        <w:t xml:space="preserve">TDSB’s </w:t>
      </w:r>
      <w:r w:rsidR="007B2CF2" w:rsidRPr="002F75F1">
        <w:t>progress</w:t>
      </w:r>
      <w:r w:rsidR="005E5C74" w:rsidRPr="002F75F1">
        <w:t xml:space="preserve"> in</w:t>
      </w:r>
      <w:r w:rsidR="007B2CF2" w:rsidRPr="002F75F1">
        <w:t xml:space="preserve"> protecting and advancing human rights</w:t>
      </w:r>
      <w:r w:rsidR="004E15B9" w:rsidRPr="002F75F1">
        <w:t xml:space="preserve">, </w:t>
      </w:r>
      <w:r w:rsidRPr="002F75F1">
        <w:t xml:space="preserve">and </w:t>
      </w:r>
      <w:r w:rsidR="00EC151D" w:rsidRPr="002F75F1">
        <w:t xml:space="preserve">to </w:t>
      </w:r>
      <w:r w:rsidRPr="002F75F1">
        <w:t>inform appropriate remedial and preventive systemic interventions</w:t>
      </w:r>
      <w:r w:rsidR="0070577C" w:rsidRPr="002F75F1">
        <w:t>; and</w:t>
      </w:r>
    </w:p>
    <w:p w14:paraId="3D3B2FC1" w14:textId="77777777" w:rsidR="0070577C" w:rsidRPr="002F75F1" w:rsidRDefault="0070577C" w:rsidP="00633E0F">
      <w:pPr>
        <w:pStyle w:val="ListParagraph"/>
        <w:ind w:left="1440"/>
      </w:pPr>
    </w:p>
    <w:p w14:paraId="22A3D3EF" w14:textId="1D64C1F4" w:rsidR="0085054C" w:rsidRPr="002F75F1" w:rsidRDefault="0085054C" w:rsidP="00633E0F">
      <w:pPr>
        <w:pStyle w:val="ListParagraph"/>
        <w:numPr>
          <w:ilvl w:val="0"/>
          <w:numId w:val="47"/>
        </w:numPr>
        <w:ind w:left="1440"/>
      </w:pPr>
      <w:r w:rsidRPr="002F75F1">
        <w:t>Information, learning and awareness</w:t>
      </w:r>
      <w:r w:rsidR="004E15B9" w:rsidRPr="002F75F1">
        <w:t xml:space="preserve"> to ensure TDSB members are aware of their rights and responsibilities under this </w:t>
      </w:r>
      <w:r w:rsidR="00C7459D" w:rsidRPr="002F75F1">
        <w:t>Policy</w:t>
      </w:r>
      <w:r w:rsidR="004E15B9" w:rsidRPr="002F75F1">
        <w:t xml:space="preserve"> and have the necessary </w:t>
      </w:r>
      <w:r w:rsidR="00274A60" w:rsidRPr="002F75F1">
        <w:t xml:space="preserve">knowledge, skills and </w:t>
      </w:r>
      <w:r w:rsidR="004E15B9" w:rsidRPr="002F75F1">
        <w:t>competencies to fulfill these.</w:t>
      </w:r>
    </w:p>
    <w:p w14:paraId="020642FB" w14:textId="77777777" w:rsidR="00CE54BF" w:rsidRPr="002F75F1" w:rsidRDefault="00CE54BF" w:rsidP="00633E0F">
      <w:pPr>
        <w:ind w:left="1260"/>
        <w:rPr>
          <w:rFonts w:cs="Arial"/>
          <w:b/>
        </w:rPr>
      </w:pPr>
    </w:p>
    <w:p w14:paraId="454451C7" w14:textId="77777777" w:rsidR="00CD5AAB" w:rsidRPr="002F75F1" w:rsidRDefault="00CD5AAB" w:rsidP="00633E0F">
      <w:pPr>
        <w:pStyle w:val="Heading4"/>
        <w:numPr>
          <w:ilvl w:val="0"/>
          <w:numId w:val="0"/>
        </w:numPr>
        <w:ind w:left="720"/>
        <w:rPr>
          <w:b/>
        </w:rPr>
      </w:pPr>
      <w:r w:rsidRPr="002F75F1">
        <w:rPr>
          <w:b/>
        </w:rPr>
        <w:t>6.</w:t>
      </w:r>
      <w:r w:rsidR="00936406" w:rsidRPr="002F75F1">
        <w:rPr>
          <w:b/>
        </w:rPr>
        <w:t>5</w:t>
      </w:r>
      <w:r w:rsidRPr="002F75F1">
        <w:rPr>
          <w:b/>
        </w:rPr>
        <w:t>.</w:t>
      </w:r>
      <w:r w:rsidR="00A85B5F" w:rsidRPr="002F75F1">
        <w:rPr>
          <w:b/>
        </w:rPr>
        <w:t>3.</w:t>
      </w:r>
      <w:r w:rsidRPr="002F75F1">
        <w:rPr>
          <w:b/>
        </w:rPr>
        <w:t xml:space="preserve"> </w:t>
      </w:r>
      <w:r w:rsidR="007131E2" w:rsidRPr="002F75F1">
        <w:rPr>
          <w:b/>
        </w:rPr>
        <w:t>Review</w:t>
      </w:r>
      <w:r w:rsidR="00936406" w:rsidRPr="002F75F1">
        <w:rPr>
          <w:b/>
        </w:rPr>
        <w:t xml:space="preserve"> of </w:t>
      </w:r>
      <w:r w:rsidRPr="002F75F1">
        <w:rPr>
          <w:b/>
        </w:rPr>
        <w:t xml:space="preserve">Policies, Procedures and Practices </w:t>
      </w:r>
    </w:p>
    <w:p w14:paraId="69021AC8" w14:textId="77777777" w:rsidR="00CD5AAB" w:rsidRPr="002F75F1" w:rsidRDefault="00CD5AAB" w:rsidP="00633E0F">
      <w:pPr>
        <w:ind w:left="1260"/>
        <w:rPr>
          <w:rFonts w:cs="Arial"/>
        </w:rPr>
      </w:pPr>
    </w:p>
    <w:p w14:paraId="10CA532F" w14:textId="3D716D7B" w:rsidR="0017750C" w:rsidRPr="002F75F1" w:rsidRDefault="0017750C" w:rsidP="00633E0F">
      <w:pPr>
        <w:pStyle w:val="ListParagraph"/>
        <w:numPr>
          <w:ilvl w:val="0"/>
          <w:numId w:val="49"/>
        </w:numPr>
        <w:ind w:left="1440"/>
        <w:rPr>
          <w:rFonts w:cs="Arial"/>
        </w:rPr>
      </w:pPr>
      <w:r w:rsidRPr="002F75F1">
        <w:rPr>
          <w:rFonts w:cs="Arial"/>
        </w:rPr>
        <w:t xml:space="preserve">The TDSB will review policies, procedures and practices, and revise or develop </w:t>
      </w:r>
      <w:r w:rsidR="008974DE" w:rsidRPr="002F75F1">
        <w:rPr>
          <w:rFonts w:cs="Arial"/>
        </w:rPr>
        <w:t xml:space="preserve">these </w:t>
      </w:r>
      <w:r w:rsidRPr="002F75F1">
        <w:rPr>
          <w:rFonts w:cs="Arial"/>
        </w:rPr>
        <w:t xml:space="preserve">whenever necessary </w:t>
      </w:r>
      <w:r w:rsidR="00FF56B6" w:rsidRPr="002F75F1">
        <w:rPr>
          <w:rFonts w:cs="Arial"/>
        </w:rPr>
        <w:t xml:space="preserve">to ensure compliance with this </w:t>
      </w:r>
      <w:r w:rsidR="00C7459D" w:rsidRPr="002F75F1">
        <w:rPr>
          <w:rFonts w:cs="Arial"/>
        </w:rPr>
        <w:t>Policy</w:t>
      </w:r>
      <w:r w:rsidRPr="002F75F1">
        <w:rPr>
          <w:rFonts w:cs="Arial"/>
        </w:rPr>
        <w:t>.</w:t>
      </w:r>
    </w:p>
    <w:p w14:paraId="3CE5F476" w14:textId="77777777" w:rsidR="0017750C" w:rsidRPr="002F75F1" w:rsidRDefault="0017750C" w:rsidP="00633E0F">
      <w:pPr>
        <w:pStyle w:val="ListParagraph"/>
        <w:ind w:left="1440"/>
        <w:rPr>
          <w:rFonts w:cs="Arial"/>
        </w:rPr>
      </w:pPr>
    </w:p>
    <w:p w14:paraId="5CE02A28" w14:textId="77777777" w:rsidR="006205E5" w:rsidRPr="002F75F1" w:rsidRDefault="006205E5" w:rsidP="00633E0F">
      <w:pPr>
        <w:pStyle w:val="ListParagraph"/>
        <w:numPr>
          <w:ilvl w:val="0"/>
          <w:numId w:val="49"/>
        </w:numPr>
        <w:ind w:left="1440"/>
      </w:pPr>
      <w:r w:rsidRPr="002F75F1">
        <w:t>The HRO</w:t>
      </w:r>
      <w:r w:rsidR="00274A60" w:rsidRPr="002F75F1">
        <w:t xml:space="preserve"> </w:t>
      </w:r>
      <w:r w:rsidRPr="002F75F1">
        <w:t xml:space="preserve">shall establish a </w:t>
      </w:r>
      <w:r w:rsidR="008974DE" w:rsidRPr="002F75F1">
        <w:t xml:space="preserve">Human Rights Impact Assessment (HRIA) </w:t>
      </w:r>
      <w:r w:rsidR="007131E2" w:rsidRPr="002F75F1">
        <w:t xml:space="preserve">framework to be used </w:t>
      </w:r>
      <w:r w:rsidRPr="002F75F1">
        <w:t xml:space="preserve">in </w:t>
      </w:r>
      <w:r w:rsidR="0009364C" w:rsidRPr="002F75F1">
        <w:t xml:space="preserve">identifying, assessing, mitigating, remedying or preventing systemic discrimination, including as this manifests in </w:t>
      </w:r>
      <w:r w:rsidRPr="002F75F1">
        <w:t>policies, practices</w:t>
      </w:r>
      <w:r w:rsidR="0009364C" w:rsidRPr="002F75F1">
        <w:t>,</w:t>
      </w:r>
      <w:r w:rsidRPr="002F75F1">
        <w:t xml:space="preserve"> </w:t>
      </w:r>
      <w:r w:rsidR="00274A60" w:rsidRPr="002F75F1">
        <w:t xml:space="preserve">or </w:t>
      </w:r>
      <w:r w:rsidRPr="002F75F1">
        <w:t>procedures</w:t>
      </w:r>
      <w:r w:rsidR="0009364C" w:rsidRPr="002F75F1">
        <w:t>, or the lack thereof</w:t>
      </w:r>
      <w:r w:rsidRPr="002F75F1">
        <w:t>.</w:t>
      </w:r>
    </w:p>
    <w:p w14:paraId="1EBE31D3" w14:textId="77777777" w:rsidR="006205E5" w:rsidRPr="002F75F1" w:rsidRDefault="006205E5" w:rsidP="00633E0F">
      <w:pPr>
        <w:pStyle w:val="ListParagraph"/>
        <w:ind w:left="1440"/>
      </w:pPr>
    </w:p>
    <w:p w14:paraId="018A37B5" w14:textId="312D42A5" w:rsidR="008974DE" w:rsidRPr="002F75F1" w:rsidRDefault="006205E5" w:rsidP="00633E0F">
      <w:pPr>
        <w:pStyle w:val="ListParagraph"/>
        <w:numPr>
          <w:ilvl w:val="0"/>
          <w:numId w:val="49"/>
        </w:numPr>
        <w:ind w:left="1440"/>
        <w:rPr>
          <w:rFonts w:cs="Arial"/>
        </w:rPr>
      </w:pPr>
      <w:r w:rsidRPr="002F75F1">
        <w:t xml:space="preserve">The HRO may </w:t>
      </w:r>
      <w:r w:rsidR="007131E2" w:rsidRPr="002F75F1">
        <w:t xml:space="preserve">initiate </w:t>
      </w:r>
      <w:r w:rsidR="009D4C02" w:rsidRPr="002F75F1">
        <w:t xml:space="preserve">a </w:t>
      </w:r>
      <w:r w:rsidR="008974DE" w:rsidRPr="002F75F1">
        <w:t xml:space="preserve">Human Rights Impact </w:t>
      </w:r>
      <w:r w:rsidR="00512F98" w:rsidRPr="002F75F1">
        <w:t>A</w:t>
      </w:r>
      <w:r w:rsidRPr="002F75F1">
        <w:t xml:space="preserve">ssessment of a TDSB policy, practice or procedure, </w:t>
      </w:r>
      <w:r w:rsidR="00274A60" w:rsidRPr="002F75F1">
        <w:t xml:space="preserve">or lack thereof, </w:t>
      </w:r>
      <w:r w:rsidRPr="002F75F1">
        <w:t xml:space="preserve">where it believes there may be </w:t>
      </w:r>
      <w:r w:rsidR="009D4C02" w:rsidRPr="002F75F1">
        <w:t xml:space="preserve">a </w:t>
      </w:r>
      <w:r w:rsidR="008974DE" w:rsidRPr="002F75F1">
        <w:t xml:space="preserve">significant </w:t>
      </w:r>
      <w:r w:rsidR="009D4C02" w:rsidRPr="002F75F1">
        <w:t>discriminatory effect</w:t>
      </w:r>
      <w:r w:rsidR="00512F98" w:rsidRPr="002F75F1">
        <w:t>. In conducting the HRIA</w:t>
      </w:r>
      <w:r w:rsidRPr="002F75F1">
        <w:t xml:space="preserve">, </w:t>
      </w:r>
      <w:r w:rsidR="00512F98" w:rsidRPr="002F75F1">
        <w:t xml:space="preserve">the HRO will </w:t>
      </w:r>
      <w:r w:rsidRPr="002F75F1">
        <w:t xml:space="preserve">consider the potential extent and depth of adverse </w:t>
      </w:r>
      <w:r w:rsidR="007131E2" w:rsidRPr="002F75F1">
        <w:t>impacts and outcomes on prohibited grounds</w:t>
      </w:r>
      <w:r w:rsidR="00274A60" w:rsidRPr="002F75F1">
        <w:t>, and offer recommendations to eliminate and prevent these</w:t>
      </w:r>
      <w:r w:rsidR="007131E2" w:rsidRPr="002F75F1">
        <w:t xml:space="preserve">. </w:t>
      </w:r>
    </w:p>
    <w:p w14:paraId="2E87DC3E" w14:textId="77777777" w:rsidR="008974DE" w:rsidRPr="002F75F1" w:rsidRDefault="008974DE" w:rsidP="00633E0F">
      <w:pPr>
        <w:pStyle w:val="ListParagraph"/>
      </w:pPr>
    </w:p>
    <w:p w14:paraId="2D1906ED" w14:textId="7BC3BDA8" w:rsidR="008974DE" w:rsidRPr="002F75F1" w:rsidRDefault="008974DE" w:rsidP="00633E0F">
      <w:pPr>
        <w:pStyle w:val="ListParagraph"/>
        <w:numPr>
          <w:ilvl w:val="0"/>
          <w:numId w:val="49"/>
        </w:numPr>
        <w:ind w:left="1440"/>
        <w:rPr>
          <w:rFonts w:cs="Arial"/>
        </w:rPr>
      </w:pPr>
      <w:r w:rsidRPr="002F75F1">
        <w:t>TDSB members must comply with HRO requests for information for the purposes of Human Rights Impact Assessment</w:t>
      </w:r>
      <w:r w:rsidR="00865628" w:rsidRPr="002F75F1">
        <w:t>s</w:t>
      </w:r>
      <w:r w:rsidRPr="002F75F1">
        <w:t xml:space="preserve"> (unless deemed legally </w:t>
      </w:r>
      <w:r w:rsidRPr="002F75F1">
        <w:lastRenderedPageBreak/>
        <w:t xml:space="preserve">privileged and confidential). The </w:t>
      </w:r>
      <w:r w:rsidR="00865628" w:rsidRPr="002F75F1">
        <w:t xml:space="preserve">HRIA </w:t>
      </w:r>
      <w:r w:rsidRPr="002F75F1">
        <w:t xml:space="preserve">process </w:t>
      </w:r>
      <w:r w:rsidR="00274A60" w:rsidRPr="002F75F1">
        <w:t xml:space="preserve">may </w:t>
      </w:r>
      <w:r w:rsidR="00865628" w:rsidRPr="002F75F1">
        <w:t xml:space="preserve">include </w:t>
      </w:r>
      <w:r w:rsidR="00274A60" w:rsidRPr="002F75F1">
        <w:t>invit</w:t>
      </w:r>
      <w:r w:rsidR="00865628" w:rsidRPr="002F75F1">
        <w:t>ing</w:t>
      </w:r>
      <w:r w:rsidR="00274A60" w:rsidRPr="002F75F1">
        <w:t xml:space="preserve"> </w:t>
      </w:r>
      <w:r w:rsidRPr="002F75F1">
        <w:t xml:space="preserve">public </w:t>
      </w:r>
      <w:r w:rsidR="00274A60" w:rsidRPr="002F75F1">
        <w:t>input</w:t>
      </w:r>
      <w:r w:rsidRPr="002F75F1">
        <w:t xml:space="preserve"> from affected stakeholders</w:t>
      </w:r>
      <w:r w:rsidR="00274A60" w:rsidRPr="002F75F1">
        <w:t xml:space="preserve">. </w:t>
      </w:r>
    </w:p>
    <w:p w14:paraId="342B6D41" w14:textId="77777777" w:rsidR="008974DE" w:rsidRPr="002F75F1" w:rsidRDefault="008974DE" w:rsidP="00633E0F">
      <w:pPr>
        <w:pStyle w:val="ListParagraph"/>
      </w:pPr>
    </w:p>
    <w:p w14:paraId="010B2CD3" w14:textId="77777777" w:rsidR="006205E5" w:rsidRPr="002F75F1" w:rsidRDefault="007131E2" w:rsidP="00633E0F">
      <w:pPr>
        <w:pStyle w:val="ListParagraph"/>
        <w:numPr>
          <w:ilvl w:val="0"/>
          <w:numId w:val="49"/>
        </w:numPr>
        <w:ind w:left="1440"/>
        <w:rPr>
          <w:rFonts w:cs="Arial"/>
        </w:rPr>
      </w:pPr>
      <w:r w:rsidRPr="002F75F1">
        <w:t>The</w:t>
      </w:r>
      <w:r w:rsidRPr="002F75F1">
        <w:rPr>
          <w:rFonts w:cs="Arial"/>
        </w:rPr>
        <w:t xml:space="preserve"> </w:t>
      </w:r>
      <w:r w:rsidR="006205E5" w:rsidRPr="002F75F1">
        <w:rPr>
          <w:rFonts w:cs="Arial"/>
        </w:rPr>
        <w:t xml:space="preserve">results </w:t>
      </w:r>
      <w:r w:rsidRPr="002F75F1">
        <w:rPr>
          <w:rFonts w:cs="Arial"/>
        </w:rPr>
        <w:t xml:space="preserve">of </w:t>
      </w:r>
      <w:r w:rsidR="008974DE" w:rsidRPr="002F75F1">
        <w:rPr>
          <w:rFonts w:cs="Arial"/>
        </w:rPr>
        <w:t>Human Rights Impact Assessment</w:t>
      </w:r>
      <w:r w:rsidR="00956E95" w:rsidRPr="002F75F1">
        <w:rPr>
          <w:rFonts w:cs="Arial"/>
        </w:rPr>
        <w:t>s</w:t>
      </w:r>
      <w:r w:rsidR="006205E5" w:rsidRPr="002F75F1">
        <w:rPr>
          <w:rFonts w:cs="Arial"/>
        </w:rPr>
        <w:t xml:space="preserve"> will be posted </w:t>
      </w:r>
      <w:r w:rsidR="007B2CF2" w:rsidRPr="002F75F1">
        <w:rPr>
          <w:rFonts w:cs="Arial"/>
        </w:rPr>
        <w:t xml:space="preserve">publicly </w:t>
      </w:r>
      <w:r w:rsidR="006205E5" w:rsidRPr="002F75F1">
        <w:rPr>
          <w:rFonts w:cs="Arial"/>
        </w:rPr>
        <w:t>on a Board website</w:t>
      </w:r>
      <w:r w:rsidRPr="002F75F1">
        <w:rPr>
          <w:rFonts w:cs="Arial"/>
        </w:rPr>
        <w:t>.</w:t>
      </w:r>
      <w:r w:rsidR="006205E5" w:rsidRPr="002F75F1">
        <w:rPr>
          <w:rFonts w:cs="Arial"/>
        </w:rPr>
        <w:t xml:space="preserve"> </w:t>
      </w:r>
    </w:p>
    <w:p w14:paraId="24C33A16" w14:textId="77777777" w:rsidR="00CD5AAB" w:rsidRPr="002F75F1" w:rsidRDefault="00CD5AAB" w:rsidP="00633E0F">
      <w:pPr>
        <w:ind w:left="1260"/>
        <w:rPr>
          <w:rFonts w:cs="Arial"/>
        </w:rPr>
      </w:pPr>
    </w:p>
    <w:p w14:paraId="70982C41" w14:textId="77777777" w:rsidR="00CD5AAB" w:rsidRPr="002F75F1" w:rsidRDefault="00CD5AAB" w:rsidP="00633E0F">
      <w:pPr>
        <w:pStyle w:val="Heading4"/>
        <w:numPr>
          <w:ilvl w:val="0"/>
          <w:numId w:val="0"/>
        </w:numPr>
        <w:ind w:left="720"/>
        <w:rPr>
          <w:b/>
        </w:rPr>
      </w:pPr>
      <w:r w:rsidRPr="002F75F1">
        <w:rPr>
          <w:b/>
        </w:rPr>
        <w:t>6.</w:t>
      </w:r>
      <w:r w:rsidR="004D2D42" w:rsidRPr="002F75F1">
        <w:rPr>
          <w:b/>
        </w:rPr>
        <w:t>5</w:t>
      </w:r>
      <w:r w:rsidRPr="002F75F1">
        <w:rPr>
          <w:b/>
        </w:rPr>
        <w:t>.</w:t>
      </w:r>
      <w:r w:rsidR="00A85B5F" w:rsidRPr="002F75F1">
        <w:rPr>
          <w:b/>
        </w:rPr>
        <w:t xml:space="preserve">4. </w:t>
      </w:r>
      <w:r w:rsidRPr="002F75F1">
        <w:rPr>
          <w:b/>
        </w:rPr>
        <w:t>Performance Management and Accountability</w:t>
      </w:r>
    </w:p>
    <w:p w14:paraId="18E6A789" w14:textId="77777777" w:rsidR="00CD5AAB" w:rsidRPr="002F75F1" w:rsidRDefault="00CD5AAB" w:rsidP="00633E0F">
      <w:pPr>
        <w:ind w:left="1260"/>
        <w:rPr>
          <w:rFonts w:cs="Arial"/>
        </w:rPr>
      </w:pPr>
    </w:p>
    <w:p w14:paraId="63B5F83A" w14:textId="5F6C8FD4" w:rsidR="00113BF7" w:rsidRPr="002F75F1" w:rsidRDefault="00CD5AAB" w:rsidP="00633E0F">
      <w:pPr>
        <w:pStyle w:val="ListParagraph"/>
        <w:numPr>
          <w:ilvl w:val="0"/>
          <w:numId w:val="50"/>
        </w:numPr>
        <w:ind w:left="1440"/>
        <w:rPr>
          <w:rFonts w:cs="Arial"/>
        </w:rPr>
      </w:pPr>
      <w:r w:rsidRPr="002F75F1">
        <w:rPr>
          <w:rFonts w:cs="Arial"/>
        </w:rPr>
        <w:t xml:space="preserve">The TDSB will ensure that human rights are </w:t>
      </w:r>
      <w:r w:rsidR="00B07F88" w:rsidRPr="002F75F1">
        <w:rPr>
          <w:rFonts w:cs="Arial"/>
        </w:rPr>
        <w:t>evaluated as</w:t>
      </w:r>
      <w:r w:rsidRPr="002F75F1">
        <w:rPr>
          <w:rFonts w:cs="Arial"/>
        </w:rPr>
        <w:t xml:space="preserve"> a standalone competency in the context of performance appraisals </w:t>
      </w:r>
      <w:r w:rsidR="00D64C1A" w:rsidRPr="002F75F1">
        <w:rPr>
          <w:rFonts w:cs="Arial"/>
        </w:rPr>
        <w:t xml:space="preserve">and </w:t>
      </w:r>
      <w:r w:rsidR="00113BF7" w:rsidRPr="002F75F1">
        <w:rPr>
          <w:rFonts w:cs="Arial"/>
        </w:rPr>
        <w:t xml:space="preserve">in </w:t>
      </w:r>
      <w:r w:rsidR="00D64C1A" w:rsidRPr="002F75F1">
        <w:rPr>
          <w:rFonts w:cs="Arial"/>
        </w:rPr>
        <w:t xml:space="preserve">hiring </w:t>
      </w:r>
      <w:r w:rsidR="00113BF7" w:rsidRPr="002F75F1">
        <w:rPr>
          <w:rFonts w:cs="Arial"/>
        </w:rPr>
        <w:t xml:space="preserve">and promotion decisions </w:t>
      </w:r>
      <w:r w:rsidRPr="002F75F1">
        <w:rPr>
          <w:rFonts w:cs="Arial"/>
        </w:rPr>
        <w:t xml:space="preserve">for </w:t>
      </w:r>
      <w:r w:rsidR="00B07F88" w:rsidRPr="002F75F1">
        <w:rPr>
          <w:rFonts w:cs="Arial"/>
        </w:rPr>
        <w:t xml:space="preserve">system leaders, administrators, </w:t>
      </w:r>
      <w:r w:rsidR="002021CA" w:rsidRPr="002F75F1">
        <w:rPr>
          <w:rFonts w:cs="Arial"/>
        </w:rPr>
        <w:t>teachers, and other employees who undergo applicable performance appraisals</w:t>
      </w:r>
      <w:r w:rsidR="00AD5454" w:rsidRPr="002F75F1">
        <w:rPr>
          <w:rFonts w:cs="Arial"/>
        </w:rPr>
        <w:t>. This competency will have</w:t>
      </w:r>
      <w:r w:rsidR="009F30BF" w:rsidRPr="002F75F1">
        <w:rPr>
          <w:rFonts w:cs="Arial"/>
        </w:rPr>
        <w:t xml:space="preserve"> increasing degrees of weight and consideration </w:t>
      </w:r>
      <w:r w:rsidR="00113BF7" w:rsidRPr="002F75F1">
        <w:rPr>
          <w:rFonts w:cs="Arial"/>
        </w:rPr>
        <w:t>for directing minds</w:t>
      </w:r>
      <w:r w:rsidR="009F30BF" w:rsidRPr="002F75F1">
        <w:rPr>
          <w:rFonts w:cs="Arial"/>
        </w:rPr>
        <w:t xml:space="preserve">, according to their power and </w:t>
      </w:r>
      <w:r w:rsidR="008974DE" w:rsidRPr="002F75F1">
        <w:rPr>
          <w:rFonts w:cs="Arial"/>
        </w:rPr>
        <w:t xml:space="preserve">supervisory </w:t>
      </w:r>
      <w:r w:rsidR="009F30BF" w:rsidRPr="002F75F1">
        <w:rPr>
          <w:rFonts w:cs="Arial"/>
        </w:rPr>
        <w:t>authority,</w:t>
      </w:r>
      <w:r w:rsidR="00113BF7" w:rsidRPr="002F75F1">
        <w:rPr>
          <w:rFonts w:cs="Arial"/>
        </w:rPr>
        <w:t xml:space="preserve"> owing to their additional corporate responsibilities to protect </w:t>
      </w:r>
      <w:r w:rsidR="004D2D42" w:rsidRPr="002F75F1">
        <w:rPr>
          <w:rFonts w:cs="Arial"/>
        </w:rPr>
        <w:t xml:space="preserve">and advance </w:t>
      </w:r>
      <w:r w:rsidR="00113BF7" w:rsidRPr="002F75F1">
        <w:rPr>
          <w:rFonts w:cs="Arial"/>
        </w:rPr>
        <w:t xml:space="preserve">human rights in areas under their supervision. </w:t>
      </w:r>
      <w:r w:rsidR="00AD5454" w:rsidRPr="002F75F1">
        <w:rPr>
          <w:rFonts w:cs="Arial"/>
        </w:rPr>
        <w:t xml:space="preserve">For positions involving direct responsibility for or engagement with students, </w:t>
      </w:r>
      <w:r w:rsidR="00C95441" w:rsidRPr="002F75F1">
        <w:rPr>
          <w:rFonts w:cs="Arial"/>
        </w:rPr>
        <w:t>it</w:t>
      </w:r>
      <w:r w:rsidR="00AD5454" w:rsidRPr="002F75F1">
        <w:rPr>
          <w:rFonts w:cs="Arial"/>
        </w:rPr>
        <w:t xml:space="preserve"> </w:t>
      </w:r>
      <w:r w:rsidR="00ED7183" w:rsidRPr="002F75F1">
        <w:rPr>
          <w:rFonts w:cs="Arial"/>
        </w:rPr>
        <w:t xml:space="preserve">will be a primary and necessary </w:t>
      </w:r>
      <w:r w:rsidR="00CD5467" w:rsidRPr="002F75F1">
        <w:rPr>
          <w:rFonts w:cs="Arial"/>
        </w:rPr>
        <w:t>competency</w:t>
      </w:r>
      <w:r w:rsidR="009A25A1" w:rsidRPr="002F75F1">
        <w:rPr>
          <w:rFonts w:cs="Arial"/>
        </w:rPr>
        <w:t xml:space="preserve"> and a required qualification</w:t>
      </w:r>
      <w:r w:rsidR="00ED7183" w:rsidRPr="002F75F1">
        <w:rPr>
          <w:rFonts w:cs="Arial"/>
        </w:rPr>
        <w:t>.</w:t>
      </w:r>
    </w:p>
    <w:p w14:paraId="5700B185" w14:textId="77777777" w:rsidR="00113BF7" w:rsidRPr="002F75F1" w:rsidRDefault="00113BF7" w:rsidP="00633E0F">
      <w:pPr>
        <w:ind w:left="1260"/>
      </w:pPr>
    </w:p>
    <w:p w14:paraId="50A71D19" w14:textId="77777777" w:rsidR="00113BF7" w:rsidRPr="002F75F1" w:rsidRDefault="00113BF7" w:rsidP="00633E0F">
      <w:pPr>
        <w:pStyle w:val="ListParagraph"/>
        <w:numPr>
          <w:ilvl w:val="0"/>
          <w:numId w:val="50"/>
        </w:numPr>
        <w:ind w:left="1440"/>
        <w:rPr>
          <w:rFonts w:cs="Arial"/>
        </w:rPr>
      </w:pPr>
      <w:r w:rsidRPr="002F75F1">
        <w:rPr>
          <w:rFonts w:cs="Arial"/>
        </w:rPr>
        <w:t>Violations of human rights will be tracked and considered in employment hiring and promotion decisions.</w:t>
      </w:r>
    </w:p>
    <w:p w14:paraId="3614237F" w14:textId="77777777" w:rsidR="00113BF7" w:rsidRPr="002F75F1" w:rsidRDefault="00113BF7" w:rsidP="00633E0F">
      <w:pPr>
        <w:pStyle w:val="ListParagraph"/>
        <w:ind w:left="1440"/>
        <w:rPr>
          <w:rFonts w:cs="Arial"/>
        </w:rPr>
      </w:pPr>
    </w:p>
    <w:p w14:paraId="3DA289B1" w14:textId="77777777" w:rsidR="00CD5AAB" w:rsidRPr="002F75F1" w:rsidRDefault="00CD5AAB" w:rsidP="00633E0F">
      <w:pPr>
        <w:pStyle w:val="ListParagraph"/>
        <w:numPr>
          <w:ilvl w:val="0"/>
          <w:numId w:val="50"/>
        </w:numPr>
        <w:ind w:left="1440"/>
        <w:rPr>
          <w:rFonts w:cs="Arial"/>
        </w:rPr>
      </w:pPr>
      <w:r w:rsidRPr="002F75F1">
        <w:rPr>
          <w:rFonts w:cs="Arial"/>
        </w:rPr>
        <w:t>The TDSB will incentivize</w:t>
      </w:r>
      <w:r w:rsidR="00393391" w:rsidRPr="002F75F1">
        <w:rPr>
          <w:rFonts w:cs="Arial"/>
        </w:rPr>
        <w:t xml:space="preserve"> system leaders to advance </w:t>
      </w:r>
      <w:r w:rsidR="004D2D42" w:rsidRPr="002F75F1">
        <w:rPr>
          <w:rFonts w:cs="Arial"/>
        </w:rPr>
        <w:t xml:space="preserve">human rights </w:t>
      </w:r>
      <w:r w:rsidRPr="002F75F1">
        <w:rPr>
          <w:rFonts w:cs="Arial"/>
        </w:rPr>
        <w:t xml:space="preserve">organizational </w:t>
      </w:r>
      <w:r w:rsidR="004D2D42" w:rsidRPr="002F75F1">
        <w:rPr>
          <w:rFonts w:cs="Arial"/>
        </w:rPr>
        <w:t>change, including by recognizing and rewarding excellence in safeguarding and promoting human rights</w:t>
      </w:r>
      <w:r w:rsidRPr="002F75F1">
        <w:rPr>
          <w:rFonts w:cs="Arial"/>
        </w:rPr>
        <w:t xml:space="preserve">.  </w:t>
      </w:r>
    </w:p>
    <w:p w14:paraId="1F891AE0" w14:textId="77777777" w:rsidR="00CD5AAB" w:rsidRPr="002F75F1" w:rsidRDefault="00CD5AAB" w:rsidP="00633E0F">
      <w:pPr>
        <w:ind w:left="720"/>
        <w:rPr>
          <w:rFonts w:cs="Arial"/>
        </w:rPr>
      </w:pPr>
    </w:p>
    <w:p w14:paraId="69D8D977" w14:textId="77777777" w:rsidR="00CD5AAB" w:rsidRPr="002F75F1" w:rsidRDefault="00CD5AAB" w:rsidP="00633E0F">
      <w:pPr>
        <w:pStyle w:val="Heading4"/>
        <w:numPr>
          <w:ilvl w:val="0"/>
          <w:numId w:val="0"/>
        </w:numPr>
        <w:ind w:left="720"/>
        <w:rPr>
          <w:b/>
        </w:rPr>
      </w:pPr>
      <w:r w:rsidRPr="002F75F1">
        <w:rPr>
          <w:b/>
        </w:rPr>
        <w:t>6.</w:t>
      </w:r>
      <w:r w:rsidR="004D2D42" w:rsidRPr="002F75F1">
        <w:rPr>
          <w:b/>
        </w:rPr>
        <w:t>5</w:t>
      </w:r>
      <w:r w:rsidRPr="002F75F1">
        <w:rPr>
          <w:b/>
        </w:rPr>
        <w:t>.</w:t>
      </w:r>
      <w:r w:rsidR="00A85B5F" w:rsidRPr="002F75F1">
        <w:rPr>
          <w:b/>
        </w:rPr>
        <w:t>5.</w:t>
      </w:r>
      <w:r w:rsidRPr="002F75F1">
        <w:rPr>
          <w:b/>
        </w:rPr>
        <w:t xml:space="preserve"> Data Collection, Analysis</w:t>
      </w:r>
      <w:r w:rsidR="004D2D42" w:rsidRPr="002F75F1">
        <w:rPr>
          <w:b/>
        </w:rPr>
        <w:t xml:space="preserve"> and</w:t>
      </w:r>
      <w:r w:rsidRPr="002F75F1">
        <w:rPr>
          <w:b/>
        </w:rPr>
        <w:t xml:space="preserve"> Reporting </w:t>
      </w:r>
    </w:p>
    <w:p w14:paraId="3F1B9F1E" w14:textId="77777777" w:rsidR="00CD5AAB" w:rsidRPr="002F75F1" w:rsidRDefault="00CD5AAB" w:rsidP="00633E0F">
      <w:pPr>
        <w:ind w:left="720"/>
        <w:rPr>
          <w:rFonts w:cs="Arial"/>
        </w:rPr>
      </w:pPr>
    </w:p>
    <w:p w14:paraId="21B42987" w14:textId="77777777" w:rsidR="002935C1" w:rsidRPr="002F75F1" w:rsidRDefault="004E5176" w:rsidP="00633E0F">
      <w:pPr>
        <w:ind w:left="720"/>
      </w:pPr>
      <w:r w:rsidRPr="002F75F1">
        <w:rPr>
          <w:rFonts w:cs="Arial"/>
        </w:rPr>
        <w:t>6.5.</w:t>
      </w:r>
      <w:r w:rsidR="00A85B5F" w:rsidRPr="002F75F1">
        <w:rPr>
          <w:rFonts w:cs="Arial"/>
        </w:rPr>
        <w:t>5.</w:t>
      </w:r>
      <w:r w:rsidRPr="002F75F1">
        <w:rPr>
          <w:rFonts w:cs="Arial"/>
        </w:rPr>
        <w:t xml:space="preserve">1. </w:t>
      </w:r>
      <w:r w:rsidR="00CD5AAB" w:rsidRPr="002F75F1">
        <w:rPr>
          <w:rFonts w:cs="Arial"/>
        </w:rPr>
        <w:t>Recognizing the value of quantitative and qualitative</w:t>
      </w:r>
      <w:r w:rsidR="00445A21" w:rsidRPr="002F75F1">
        <w:rPr>
          <w:rFonts w:cs="Arial"/>
        </w:rPr>
        <w:t xml:space="preserve"> data</w:t>
      </w:r>
      <w:r w:rsidR="00CD5AAB" w:rsidRPr="002F75F1">
        <w:rPr>
          <w:rFonts w:cs="Arial"/>
        </w:rPr>
        <w:t xml:space="preserve"> </w:t>
      </w:r>
      <w:r w:rsidR="00A85B5F" w:rsidRPr="002F75F1">
        <w:rPr>
          <w:rFonts w:cs="Arial"/>
        </w:rPr>
        <w:t>for</w:t>
      </w:r>
      <w:r w:rsidR="00CD5AAB" w:rsidRPr="002F75F1">
        <w:rPr>
          <w:rFonts w:cs="Arial"/>
        </w:rPr>
        <w:t xml:space="preserve"> </w:t>
      </w:r>
      <w:r w:rsidR="006D77DC" w:rsidRPr="002F75F1">
        <w:rPr>
          <w:rFonts w:cs="Arial"/>
        </w:rPr>
        <w:t xml:space="preserve">evaluating </w:t>
      </w:r>
      <w:r w:rsidR="00CD5AAB" w:rsidRPr="002F75F1">
        <w:rPr>
          <w:rFonts w:cs="Arial"/>
        </w:rPr>
        <w:t xml:space="preserve">human rights </w:t>
      </w:r>
      <w:r w:rsidR="00445A21" w:rsidRPr="002F75F1">
        <w:rPr>
          <w:rFonts w:cs="Arial"/>
        </w:rPr>
        <w:t>compliance</w:t>
      </w:r>
      <w:r w:rsidR="002935C1" w:rsidRPr="002F75F1">
        <w:rPr>
          <w:rFonts w:cs="Arial"/>
        </w:rPr>
        <w:t xml:space="preserve"> and progress</w:t>
      </w:r>
      <w:r w:rsidR="009F30BF" w:rsidRPr="002F75F1">
        <w:rPr>
          <w:rFonts w:cs="Arial"/>
        </w:rPr>
        <w:t xml:space="preserve">, </w:t>
      </w:r>
      <w:r w:rsidR="00445A21" w:rsidRPr="002F75F1">
        <w:rPr>
          <w:rFonts w:cs="Arial"/>
        </w:rPr>
        <w:t xml:space="preserve">identifying </w:t>
      </w:r>
      <w:r w:rsidR="002935C1" w:rsidRPr="002F75F1">
        <w:rPr>
          <w:rFonts w:cs="Arial"/>
        </w:rPr>
        <w:t xml:space="preserve">human rights </w:t>
      </w:r>
      <w:r w:rsidR="00A85B5F" w:rsidRPr="002F75F1">
        <w:rPr>
          <w:rFonts w:cs="Arial"/>
        </w:rPr>
        <w:t xml:space="preserve">issues and </w:t>
      </w:r>
      <w:r w:rsidR="00445A21" w:rsidRPr="002F75F1">
        <w:rPr>
          <w:rFonts w:cs="Arial"/>
        </w:rPr>
        <w:t>trends</w:t>
      </w:r>
      <w:r w:rsidR="00A85B5F" w:rsidRPr="002F75F1">
        <w:rPr>
          <w:rFonts w:cs="Arial"/>
        </w:rPr>
        <w:t>,</w:t>
      </w:r>
      <w:r w:rsidR="00445A21" w:rsidRPr="002F75F1">
        <w:rPr>
          <w:rFonts w:cs="Arial"/>
        </w:rPr>
        <w:t xml:space="preserve"> and </w:t>
      </w:r>
      <w:r w:rsidR="006D77DC" w:rsidRPr="002F75F1">
        <w:rPr>
          <w:rFonts w:cs="Arial"/>
        </w:rPr>
        <w:t xml:space="preserve">informing appropriate </w:t>
      </w:r>
      <w:r w:rsidR="00445A21" w:rsidRPr="002F75F1">
        <w:rPr>
          <w:rFonts w:cs="Arial"/>
        </w:rPr>
        <w:t xml:space="preserve">evidence-based, </w:t>
      </w:r>
      <w:r w:rsidR="006D77DC" w:rsidRPr="002F75F1">
        <w:rPr>
          <w:rFonts w:cs="Arial"/>
        </w:rPr>
        <w:t xml:space="preserve">remedial or preventative interventions, </w:t>
      </w:r>
      <w:r w:rsidR="00665FA8" w:rsidRPr="002F75F1">
        <w:rPr>
          <w:rFonts w:cs="Arial"/>
        </w:rPr>
        <w:t xml:space="preserve">TDSB </w:t>
      </w:r>
      <w:r w:rsidR="002935C1" w:rsidRPr="002F75F1">
        <w:rPr>
          <w:rFonts w:cs="Arial"/>
        </w:rPr>
        <w:t xml:space="preserve">Senior Team members </w:t>
      </w:r>
      <w:r w:rsidR="00CD5AAB" w:rsidRPr="002F75F1">
        <w:rPr>
          <w:rFonts w:cs="Arial"/>
        </w:rPr>
        <w:t>will</w:t>
      </w:r>
      <w:r w:rsidR="002935C1" w:rsidRPr="002F75F1">
        <w:rPr>
          <w:rFonts w:cs="Arial"/>
        </w:rPr>
        <w:t xml:space="preserve"> at least annually </w:t>
      </w:r>
      <w:r w:rsidR="002935C1" w:rsidRPr="002F75F1">
        <w:t>a</w:t>
      </w:r>
      <w:r w:rsidR="00CD5AAB" w:rsidRPr="002F75F1">
        <w:t xml:space="preserve">nalyze </w:t>
      </w:r>
      <w:r w:rsidR="002935C1" w:rsidRPr="002F75F1">
        <w:t xml:space="preserve">and review </w:t>
      </w:r>
      <w:r w:rsidR="00CD5AAB" w:rsidRPr="002F75F1">
        <w:t xml:space="preserve">the results of </w:t>
      </w:r>
      <w:r w:rsidR="009F30BF" w:rsidRPr="002F75F1">
        <w:t xml:space="preserve">relevant </w:t>
      </w:r>
      <w:r w:rsidR="00CD5AAB" w:rsidRPr="002F75F1">
        <w:t xml:space="preserve">existing </w:t>
      </w:r>
      <w:r w:rsidR="002935C1" w:rsidRPr="002F75F1">
        <w:t xml:space="preserve">human rights </w:t>
      </w:r>
      <w:r w:rsidR="00CD5AAB" w:rsidRPr="002F75F1">
        <w:t>data</w:t>
      </w:r>
      <w:r w:rsidR="009F30BF" w:rsidRPr="002F75F1">
        <w:t xml:space="preserve"> </w:t>
      </w:r>
      <w:r w:rsidR="000D0EB3" w:rsidRPr="002F75F1">
        <w:t xml:space="preserve">including, </w:t>
      </w:r>
      <w:r w:rsidR="00CD5AAB" w:rsidRPr="002F75F1">
        <w:t xml:space="preserve">but not limited to, </w:t>
      </w:r>
      <w:r w:rsidR="00A85B5F" w:rsidRPr="002F75F1">
        <w:t xml:space="preserve">as </w:t>
      </w:r>
      <w:r w:rsidR="009F30BF" w:rsidRPr="002F75F1">
        <w:t xml:space="preserve">collected through </w:t>
      </w:r>
      <w:r w:rsidR="00CD5AAB" w:rsidRPr="002F75F1">
        <w:t xml:space="preserve">the </w:t>
      </w:r>
      <w:r w:rsidR="00857C4E" w:rsidRPr="002F75F1">
        <w:t>RBH</w:t>
      </w:r>
      <w:r w:rsidR="00CD5AAB" w:rsidRPr="002F75F1">
        <w:t xml:space="preserve"> Portal, </w:t>
      </w:r>
      <w:r w:rsidR="00A869CB" w:rsidRPr="002F75F1">
        <w:t xml:space="preserve">HRO </w:t>
      </w:r>
      <w:r w:rsidR="009F30BF" w:rsidRPr="002F75F1">
        <w:t xml:space="preserve">inquiry and </w:t>
      </w:r>
      <w:r w:rsidR="00A869CB" w:rsidRPr="002F75F1">
        <w:t>complaint</w:t>
      </w:r>
      <w:r w:rsidR="009F30BF" w:rsidRPr="002F75F1">
        <w:t xml:space="preserve"> process</w:t>
      </w:r>
      <w:r w:rsidR="00A869CB" w:rsidRPr="002F75F1">
        <w:t xml:space="preserve">, </w:t>
      </w:r>
      <w:r w:rsidR="00CD5AAB" w:rsidRPr="002F75F1">
        <w:t xml:space="preserve">the Student and Parent Census, the </w:t>
      </w:r>
      <w:hyperlink r:id="rId8" w:history="1">
        <w:r w:rsidR="00CD5AAB" w:rsidRPr="002F75F1">
          <w:rPr>
            <w:rStyle w:val="Hyperlink"/>
            <w:rFonts w:cs="Arial"/>
          </w:rPr>
          <w:t>Staff Census &amp; Well-Being Survey</w:t>
        </w:r>
      </w:hyperlink>
      <w:r w:rsidR="00CD5AAB" w:rsidRPr="002F75F1">
        <w:t>, and school climate surveys</w:t>
      </w:r>
      <w:r w:rsidR="002935C1" w:rsidRPr="002F75F1">
        <w:t>.</w:t>
      </w:r>
      <w:r w:rsidR="00CD5AAB" w:rsidRPr="002F75F1">
        <w:t xml:space="preserve"> </w:t>
      </w:r>
    </w:p>
    <w:p w14:paraId="17A9DB8A" w14:textId="77777777" w:rsidR="002935C1" w:rsidRPr="002F75F1" w:rsidRDefault="002935C1" w:rsidP="00633E0F">
      <w:pPr>
        <w:ind w:left="720"/>
      </w:pPr>
    </w:p>
    <w:p w14:paraId="6A57F926" w14:textId="77777777" w:rsidR="002935C1" w:rsidRPr="002F75F1" w:rsidRDefault="002935C1" w:rsidP="00633E0F">
      <w:pPr>
        <w:ind w:left="720"/>
        <w:rPr>
          <w:rFonts w:cs="Arial"/>
        </w:rPr>
      </w:pPr>
      <w:r w:rsidRPr="002F75F1">
        <w:t xml:space="preserve">6.5.5.2. The HRO will </w:t>
      </w:r>
      <w:r w:rsidRPr="002F75F1">
        <w:rPr>
          <w:rFonts w:cs="Arial"/>
        </w:rPr>
        <w:t xml:space="preserve">consider, and where appropriate, develop additional human rights data collection tools and indicators, in collaboration with other Board departments, including but not limited to the creation and annual administration of human rights focused surveys through an online engagement tool (e.g. </w:t>
      </w:r>
      <w:hyperlink r:id="rId9" w:history="1">
        <w:r w:rsidRPr="002F75F1">
          <w:rPr>
            <w:rStyle w:val="Hyperlink"/>
            <w:rFonts w:cs="Arial"/>
          </w:rPr>
          <w:t>The Pulse</w:t>
        </w:r>
      </w:hyperlink>
      <w:r w:rsidRPr="002F75F1">
        <w:rPr>
          <w:rFonts w:cs="Arial"/>
        </w:rPr>
        <w:t xml:space="preserve">) as an additional means to gather the </w:t>
      </w:r>
      <w:r w:rsidRPr="002F75F1">
        <w:rPr>
          <w:rFonts w:cs="Arial"/>
        </w:rPr>
        <w:lastRenderedPageBreak/>
        <w:t xml:space="preserve">perspectives/experiences of students, parents, employees and other TDSB members. </w:t>
      </w:r>
    </w:p>
    <w:p w14:paraId="4BFE139A" w14:textId="77777777" w:rsidR="00CD5AAB" w:rsidRPr="002F75F1" w:rsidRDefault="00CD5AAB" w:rsidP="00633E0F">
      <w:pPr>
        <w:ind w:left="1260"/>
        <w:rPr>
          <w:rFonts w:cs="Arial"/>
        </w:rPr>
      </w:pPr>
    </w:p>
    <w:p w14:paraId="6D42CAE4" w14:textId="77777777" w:rsidR="00CD5AAB" w:rsidRPr="002F75F1" w:rsidRDefault="004E5176" w:rsidP="00633E0F">
      <w:pPr>
        <w:ind w:left="720"/>
      </w:pPr>
      <w:r w:rsidRPr="002F75F1">
        <w:rPr>
          <w:rFonts w:cs="Arial"/>
        </w:rPr>
        <w:t>6.5.</w:t>
      </w:r>
      <w:r w:rsidR="00A85B5F" w:rsidRPr="002F75F1">
        <w:rPr>
          <w:rFonts w:cs="Arial"/>
        </w:rPr>
        <w:t>5</w:t>
      </w:r>
      <w:r w:rsidRPr="002F75F1">
        <w:rPr>
          <w:rFonts w:cs="Arial"/>
        </w:rPr>
        <w:t>.</w:t>
      </w:r>
      <w:r w:rsidR="002935C1" w:rsidRPr="002F75F1">
        <w:rPr>
          <w:rFonts w:cs="Arial"/>
        </w:rPr>
        <w:t>3</w:t>
      </w:r>
      <w:r w:rsidRPr="002F75F1">
        <w:rPr>
          <w:rFonts w:cs="Arial"/>
        </w:rPr>
        <w:t>. The HRO will p</w:t>
      </w:r>
      <w:r w:rsidR="003E2633" w:rsidRPr="002F75F1">
        <w:t xml:space="preserve">roduce </w:t>
      </w:r>
      <w:r w:rsidR="006D77DC" w:rsidRPr="002F75F1">
        <w:t xml:space="preserve">an Annual Human Rights Report for </w:t>
      </w:r>
      <w:r w:rsidR="00265AA9" w:rsidRPr="002F75F1">
        <w:t xml:space="preserve">the Board of Trustees </w:t>
      </w:r>
      <w:r w:rsidR="00445A21" w:rsidRPr="002F75F1">
        <w:t xml:space="preserve">including the above </w:t>
      </w:r>
      <w:r w:rsidR="009F30BF" w:rsidRPr="002F75F1">
        <w:t xml:space="preserve">de-identified </w:t>
      </w:r>
      <w:r w:rsidR="00445A21" w:rsidRPr="002F75F1">
        <w:t>data findings</w:t>
      </w:r>
      <w:r w:rsidR="00CD5AAB" w:rsidRPr="002F75F1">
        <w:t xml:space="preserve">. </w:t>
      </w:r>
      <w:r w:rsidR="006D77DC" w:rsidRPr="002F75F1">
        <w:t xml:space="preserve">This Report will be </w:t>
      </w:r>
      <w:r w:rsidR="004F36B6" w:rsidRPr="002F75F1">
        <w:t>released publicly including by posting it on a TDSB website</w:t>
      </w:r>
      <w:r w:rsidR="006D77DC" w:rsidRPr="002F75F1">
        <w:t>.</w:t>
      </w:r>
    </w:p>
    <w:p w14:paraId="366E85C3" w14:textId="77777777" w:rsidR="00CE54BF" w:rsidRPr="002F75F1" w:rsidRDefault="00CE54BF" w:rsidP="00633E0F">
      <w:pPr>
        <w:pStyle w:val="ListParagraph"/>
        <w:ind w:left="1440"/>
        <w:rPr>
          <w:rFonts w:cs="Arial"/>
        </w:rPr>
      </w:pPr>
    </w:p>
    <w:p w14:paraId="490E6A46" w14:textId="77777777" w:rsidR="00CD5AAB" w:rsidRPr="002F75F1" w:rsidRDefault="00CD5AAB" w:rsidP="00633E0F">
      <w:pPr>
        <w:pStyle w:val="Heading4"/>
        <w:numPr>
          <w:ilvl w:val="0"/>
          <w:numId w:val="0"/>
        </w:numPr>
        <w:ind w:left="720"/>
        <w:rPr>
          <w:b/>
        </w:rPr>
      </w:pPr>
      <w:r w:rsidRPr="002F75F1">
        <w:rPr>
          <w:b/>
        </w:rPr>
        <w:t>6.</w:t>
      </w:r>
      <w:r w:rsidR="004E5176" w:rsidRPr="002F75F1">
        <w:rPr>
          <w:b/>
        </w:rPr>
        <w:t>5</w:t>
      </w:r>
      <w:r w:rsidRPr="002F75F1">
        <w:rPr>
          <w:b/>
        </w:rPr>
        <w:t>.</w:t>
      </w:r>
      <w:r w:rsidR="00A85B5F" w:rsidRPr="002F75F1">
        <w:rPr>
          <w:b/>
        </w:rPr>
        <w:t>6</w:t>
      </w:r>
      <w:r w:rsidR="004E5176" w:rsidRPr="002F75F1">
        <w:rPr>
          <w:b/>
        </w:rPr>
        <w:t xml:space="preserve">. </w:t>
      </w:r>
      <w:r w:rsidR="00BC4AEB" w:rsidRPr="002F75F1">
        <w:rPr>
          <w:b/>
        </w:rPr>
        <w:t xml:space="preserve">Information, </w:t>
      </w:r>
      <w:r w:rsidR="00D64C1A" w:rsidRPr="002F75F1">
        <w:rPr>
          <w:b/>
        </w:rPr>
        <w:t>Learning and Awareness</w:t>
      </w:r>
      <w:r w:rsidRPr="002F75F1">
        <w:rPr>
          <w:b/>
        </w:rPr>
        <w:t xml:space="preserve"> </w:t>
      </w:r>
    </w:p>
    <w:p w14:paraId="490FD080" w14:textId="77777777" w:rsidR="00CD5AAB" w:rsidRPr="002F75F1" w:rsidRDefault="00CD5AAB" w:rsidP="00633E0F">
      <w:pPr>
        <w:ind w:left="1260"/>
        <w:rPr>
          <w:rFonts w:cs="Arial"/>
        </w:rPr>
      </w:pPr>
    </w:p>
    <w:p w14:paraId="7EBEACDE" w14:textId="77777777" w:rsidR="00243C1F" w:rsidRPr="002F75F1" w:rsidRDefault="0037275B" w:rsidP="00633E0F">
      <w:pPr>
        <w:tabs>
          <w:tab w:val="left" w:pos="2160"/>
        </w:tabs>
        <w:ind w:left="720" w:right="741"/>
      </w:pPr>
      <w:r w:rsidRPr="002F75F1">
        <w:t xml:space="preserve">The Board will </w:t>
      </w:r>
      <w:r w:rsidR="004F36B6" w:rsidRPr="002F75F1">
        <w:t xml:space="preserve">build TDSB members’ capacity to </w:t>
      </w:r>
      <w:r w:rsidRPr="002F75F1">
        <w:t xml:space="preserve">promote </w:t>
      </w:r>
      <w:r w:rsidR="00703716" w:rsidRPr="002F75F1">
        <w:rPr>
          <w:rFonts w:cs="Arial"/>
        </w:rPr>
        <w:t>an equitable, accessible, respectful and inclusive environment free of discrimination and harassment</w:t>
      </w:r>
      <w:r w:rsidR="00703716" w:rsidRPr="002F75F1">
        <w:t xml:space="preserve"> </w:t>
      </w:r>
      <w:r w:rsidR="004F36B6" w:rsidRPr="002F75F1">
        <w:t xml:space="preserve">including </w:t>
      </w:r>
      <w:r w:rsidRPr="002F75F1">
        <w:t>by:</w:t>
      </w:r>
    </w:p>
    <w:p w14:paraId="73FAAFD7" w14:textId="77777777" w:rsidR="00243C1F" w:rsidRPr="002F75F1" w:rsidRDefault="00243C1F" w:rsidP="00633E0F">
      <w:pPr>
        <w:tabs>
          <w:tab w:val="left" w:pos="2160"/>
        </w:tabs>
        <w:ind w:left="720" w:right="741"/>
      </w:pPr>
    </w:p>
    <w:p w14:paraId="7338BA39" w14:textId="77777777" w:rsidR="00AD5B8E" w:rsidRPr="002F75F1" w:rsidRDefault="00703716" w:rsidP="00633E0F">
      <w:pPr>
        <w:pStyle w:val="ListParagraph"/>
        <w:numPr>
          <w:ilvl w:val="0"/>
          <w:numId w:val="53"/>
        </w:numPr>
        <w:tabs>
          <w:tab w:val="left" w:pos="2160"/>
        </w:tabs>
        <w:ind w:left="1440" w:right="741"/>
        <w:rPr>
          <w:szCs w:val="24"/>
        </w:rPr>
      </w:pPr>
      <w:r w:rsidRPr="002F75F1">
        <w:rPr>
          <w:szCs w:val="24"/>
        </w:rPr>
        <w:t xml:space="preserve">Making </w:t>
      </w:r>
      <w:r w:rsidR="0037275B" w:rsidRPr="002F75F1">
        <w:rPr>
          <w:szCs w:val="24"/>
        </w:rPr>
        <w:t>information</w:t>
      </w:r>
      <w:r w:rsidR="00DE2F9E" w:rsidRPr="002F75F1">
        <w:rPr>
          <w:szCs w:val="24"/>
        </w:rPr>
        <w:t>,</w:t>
      </w:r>
      <w:r w:rsidR="0037275B" w:rsidRPr="002F75F1">
        <w:rPr>
          <w:szCs w:val="24"/>
        </w:rPr>
        <w:t xml:space="preserve"> and</w:t>
      </w:r>
      <w:r w:rsidR="00BA5A9F" w:rsidRPr="002F75F1">
        <w:rPr>
          <w:szCs w:val="24"/>
        </w:rPr>
        <w:t xml:space="preserve"> where appropriate</w:t>
      </w:r>
      <w:r w:rsidR="0037275B" w:rsidRPr="002F75F1">
        <w:rPr>
          <w:szCs w:val="24"/>
        </w:rPr>
        <w:t xml:space="preserve"> instruction</w:t>
      </w:r>
      <w:r w:rsidR="00DE2F9E" w:rsidRPr="002F75F1">
        <w:rPr>
          <w:szCs w:val="24"/>
        </w:rPr>
        <w:t>,</w:t>
      </w:r>
      <w:r w:rsidR="0037275B" w:rsidRPr="002F75F1">
        <w:rPr>
          <w:szCs w:val="24"/>
        </w:rPr>
        <w:t xml:space="preserve"> </w:t>
      </w:r>
      <w:r w:rsidRPr="002F75F1">
        <w:rPr>
          <w:szCs w:val="24"/>
        </w:rPr>
        <w:t xml:space="preserve">available </w:t>
      </w:r>
      <w:r w:rsidR="004404F0" w:rsidRPr="002F75F1">
        <w:rPr>
          <w:szCs w:val="24"/>
        </w:rPr>
        <w:t xml:space="preserve">to ensure </w:t>
      </w:r>
      <w:r w:rsidR="00E7304C" w:rsidRPr="002F75F1">
        <w:rPr>
          <w:szCs w:val="24"/>
        </w:rPr>
        <w:t xml:space="preserve">TDSB </w:t>
      </w:r>
      <w:r w:rsidR="004404F0" w:rsidRPr="002F75F1">
        <w:rPr>
          <w:szCs w:val="24"/>
        </w:rPr>
        <w:t xml:space="preserve">members are aware of their human rights and responsibilities, </w:t>
      </w:r>
      <w:r w:rsidR="00243C1F" w:rsidRPr="002F75F1">
        <w:rPr>
          <w:szCs w:val="24"/>
        </w:rPr>
        <w:t>and</w:t>
      </w:r>
      <w:r w:rsidR="004404F0" w:rsidRPr="002F75F1">
        <w:rPr>
          <w:szCs w:val="24"/>
        </w:rPr>
        <w:t xml:space="preserve"> how to fulfill these, as stipulated in this Policy</w:t>
      </w:r>
      <w:r w:rsidR="004F36B6" w:rsidRPr="002F75F1">
        <w:rPr>
          <w:szCs w:val="24"/>
        </w:rPr>
        <w:t xml:space="preserve"> and</w:t>
      </w:r>
      <w:r w:rsidR="004404F0" w:rsidRPr="002F75F1">
        <w:rPr>
          <w:szCs w:val="24"/>
        </w:rPr>
        <w:t xml:space="preserve"> related procedures</w:t>
      </w:r>
      <w:r w:rsidR="007D1BA6" w:rsidRPr="002F75F1">
        <w:rPr>
          <w:szCs w:val="24"/>
        </w:rPr>
        <w:t>.</w:t>
      </w:r>
    </w:p>
    <w:p w14:paraId="624D04EE" w14:textId="77777777" w:rsidR="00AD5B8E" w:rsidRPr="002F75F1" w:rsidRDefault="00AD5B8E" w:rsidP="00633E0F">
      <w:pPr>
        <w:autoSpaceDE w:val="0"/>
        <w:autoSpaceDN w:val="0"/>
        <w:adjustRightInd w:val="0"/>
        <w:ind w:left="720"/>
        <w:rPr>
          <w:rFonts w:cs="Arial"/>
          <w:color w:val="000000"/>
          <w:szCs w:val="24"/>
        </w:rPr>
      </w:pPr>
    </w:p>
    <w:p w14:paraId="3FC311C7" w14:textId="6DD6DC48" w:rsidR="00AD5B8E" w:rsidRPr="002F75F1" w:rsidRDefault="00243C1F" w:rsidP="00633E0F">
      <w:pPr>
        <w:pStyle w:val="ListParagraph"/>
        <w:numPr>
          <w:ilvl w:val="0"/>
          <w:numId w:val="53"/>
        </w:numPr>
        <w:autoSpaceDE w:val="0"/>
        <w:autoSpaceDN w:val="0"/>
        <w:adjustRightInd w:val="0"/>
        <w:ind w:left="1440"/>
        <w:rPr>
          <w:rFonts w:cs="Arial"/>
          <w:color w:val="000000"/>
          <w:szCs w:val="24"/>
        </w:rPr>
      </w:pPr>
      <w:r w:rsidRPr="002F75F1">
        <w:rPr>
          <w:rFonts w:cs="Arial"/>
          <w:color w:val="000000"/>
          <w:szCs w:val="24"/>
        </w:rPr>
        <w:t>Requiring a</w:t>
      </w:r>
      <w:r w:rsidR="00AD5B8E" w:rsidRPr="002F75F1">
        <w:rPr>
          <w:rFonts w:cs="Arial"/>
          <w:color w:val="000000"/>
          <w:szCs w:val="24"/>
        </w:rPr>
        <w:t>ll managers, as well as employees who are new to the TDSB</w:t>
      </w:r>
      <w:r w:rsidR="00A81C26" w:rsidRPr="002F75F1">
        <w:rPr>
          <w:rFonts w:cs="Arial"/>
          <w:color w:val="000000"/>
          <w:szCs w:val="24"/>
        </w:rPr>
        <w:t>,</w:t>
      </w:r>
      <w:r w:rsidR="00AD5B8E" w:rsidRPr="002F75F1">
        <w:rPr>
          <w:rFonts w:cs="Arial"/>
          <w:color w:val="000000"/>
          <w:szCs w:val="24"/>
        </w:rPr>
        <w:t xml:space="preserve"> </w:t>
      </w:r>
      <w:r w:rsidRPr="002F75F1">
        <w:rPr>
          <w:rFonts w:cs="Arial"/>
          <w:color w:val="000000"/>
          <w:szCs w:val="24"/>
        </w:rPr>
        <w:t xml:space="preserve">to </w:t>
      </w:r>
      <w:r w:rsidR="00AD5B8E" w:rsidRPr="002F75F1">
        <w:rPr>
          <w:rFonts w:cs="Arial"/>
          <w:color w:val="000000"/>
          <w:szCs w:val="24"/>
        </w:rPr>
        <w:t xml:space="preserve">receive information and training on this </w:t>
      </w:r>
      <w:r w:rsidR="00A81C26" w:rsidRPr="002F75F1">
        <w:rPr>
          <w:rFonts w:cs="Arial"/>
          <w:color w:val="000000"/>
          <w:szCs w:val="24"/>
        </w:rPr>
        <w:t>P</w:t>
      </w:r>
      <w:r w:rsidR="00AD5B8E" w:rsidRPr="002F75F1">
        <w:rPr>
          <w:rFonts w:cs="Arial"/>
          <w:color w:val="000000"/>
          <w:szCs w:val="24"/>
        </w:rPr>
        <w:t xml:space="preserve">olicy and associated procedures as part of their orientation. </w:t>
      </w:r>
    </w:p>
    <w:p w14:paraId="398DC7AD" w14:textId="77777777" w:rsidR="00AD5B8E" w:rsidRPr="002F75F1" w:rsidRDefault="00AD5B8E" w:rsidP="00633E0F">
      <w:pPr>
        <w:autoSpaceDE w:val="0"/>
        <w:autoSpaceDN w:val="0"/>
        <w:adjustRightInd w:val="0"/>
        <w:ind w:left="1260"/>
        <w:rPr>
          <w:rFonts w:cs="Arial"/>
          <w:b/>
          <w:bCs/>
          <w:color w:val="000000"/>
          <w:szCs w:val="24"/>
        </w:rPr>
      </w:pPr>
    </w:p>
    <w:p w14:paraId="0F31FD29" w14:textId="6AE2D527" w:rsidR="00AD5B8E" w:rsidRPr="002F75F1" w:rsidRDefault="00243C1F" w:rsidP="00633E0F">
      <w:pPr>
        <w:pStyle w:val="ListParagraph"/>
        <w:numPr>
          <w:ilvl w:val="0"/>
          <w:numId w:val="53"/>
        </w:numPr>
        <w:autoSpaceDE w:val="0"/>
        <w:autoSpaceDN w:val="0"/>
        <w:adjustRightInd w:val="0"/>
        <w:ind w:left="1440"/>
        <w:rPr>
          <w:rFonts w:cs="Arial"/>
          <w:color w:val="000000"/>
          <w:szCs w:val="24"/>
        </w:rPr>
      </w:pPr>
      <w:r w:rsidRPr="002F75F1">
        <w:rPr>
          <w:rFonts w:cs="Arial"/>
          <w:color w:val="000000"/>
          <w:szCs w:val="24"/>
        </w:rPr>
        <w:t>Requiring e</w:t>
      </w:r>
      <w:r w:rsidR="00AD5B8E" w:rsidRPr="002F75F1">
        <w:rPr>
          <w:rFonts w:cs="Arial"/>
          <w:color w:val="000000"/>
          <w:szCs w:val="24"/>
        </w:rPr>
        <w:t xml:space="preserve">xisting managers (including executives) </w:t>
      </w:r>
      <w:r w:rsidRPr="002F75F1">
        <w:rPr>
          <w:rFonts w:cs="Arial"/>
          <w:color w:val="000000"/>
          <w:szCs w:val="24"/>
        </w:rPr>
        <w:t>to</w:t>
      </w:r>
      <w:r w:rsidR="00AD5B8E" w:rsidRPr="002F75F1">
        <w:rPr>
          <w:rFonts w:cs="Arial"/>
          <w:color w:val="000000"/>
          <w:szCs w:val="24"/>
        </w:rPr>
        <w:t xml:space="preserve"> participate in education and/or training on this </w:t>
      </w:r>
      <w:r w:rsidR="00C7459D" w:rsidRPr="002F75F1">
        <w:rPr>
          <w:rFonts w:cs="Arial"/>
          <w:color w:val="000000"/>
          <w:szCs w:val="24"/>
        </w:rPr>
        <w:t>Policy</w:t>
      </w:r>
      <w:r w:rsidR="00AD5B8E" w:rsidRPr="002F75F1">
        <w:rPr>
          <w:rFonts w:cs="Arial"/>
          <w:color w:val="000000"/>
          <w:szCs w:val="24"/>
        </w:rPr>
        <w:t xml:space="preserve"> and related procedures at least every five (5) years, or whenever there are significant changes to this </w:t>
      </w:r>
      <w:r w:rsidR="00C7459D" w:rsidRPr="002F75F1">
        <w:rPr>
          <w:rFonts w:cs="Arial"/>
          <w:color w:val="000000"/>
          <w:szCs w:val="24"/>
        </w:rPr>
        <w:t>Policy</w:t>
      </w:r>
      <w:r w:rsidR="00AD5B8E" w:rsidRPr="002F75F1">
        <w:rPr>
          <w:rFonts w:cs="Arial"/>
          <w:color w:val="000000"/>
          <w:szCs w:val="24"/>
        </w:rPr>
        <w:t xml:space="preserve"> or related procedures. </w:t>
      </w:r>
    </w:p>
    <w:p w14:paraId="0BC9C20C" w14:textId="77777777" w:rsidR="00AD5B8E" w:rsidRPr="002F75F1" w:rsidRDefault="00AD5B8E" w:rsidP="00633E0F">
      <w:pPr>
        <w:autoSpaceDE w:val="0"/>
        <w:autoSpaceDN w:val="0"/>
        <w:adjustRightInd w:val="0"/>
        <w:ind w:left="720"/>
        <w:rPr>
          <w:rFonts w:cs="Arial"/>
          <w:color w:val="000000"/>
          <w:szCs w:val="24"/>
        </w:rPr>
      </w:pPr>
    </w:p>
    <w:p w14:paraId="56260A05" w14:textId="77777777" w:rsidR="00AD5B8E" w:rsidRPr="002F75F1" w:rsidRDefault="00243C1F" w:rsidP="00633E0F">
      <w:pPr>
        <w:pStyle w:val="ListParagraph"/>
        <w:numPr>
          <w:ilvl w:val="0"/>
          <w:numId w:val="53"/>
        </w:numPr>
        <w:ind w:left="1440"/>
        <w:rPr>
          <w:rFonts w:cs="Arial"/>
          <w:szCs w:val="24"/>
        </w:rPr>
      </w:pPr>
      <w:r w:rsidRPr="002F75F1">
        <w:rPr>
          <w:rFonts w:cs="Arial"/>
          <w:szCs w:val="24"/>
        </w:rPr>
        <w:t>E</w:t>
      </w:r>
      <w:r w:rsidR="00AD5B8E" w:rsidRPr="002F75F1">
        <w:rPr>
          <w:rFonts w:cs="Arial"/>
          <w:szCs w:val="24"/>
        </w:rPr>
        <w:t>nsur</w:t>
      </w:r>
      <w:r w:rsidRPr="002F75F1">
        <w:rPr>
          <w:rFonts w:cs="Arial"/>
          <w:szCs w:val="24"/>
        </w:rPr>
        <w:t>ing</w:t>
      </w:r>
      <w:r w:rsidR="00AD5B8E" w:rsidRPr="002F75F1">
        <w:rPr>
          <w:rFonts w:cs="Arial"/>
          <w:szCs w:val="24"/>
        </w:rPr>
        <w:t xml:space="preserve"> that age-appropriate, accessible, user-friendly information, resources, and education about student human rights</w:t>
      </w:r>
      <w:r w:rsidRPr="002F75F1">
        <w:rPr>
          <w:rFonts w:cs="Arial"/>
          <w:szCs w:val="24"/>
        </w:rPr>
        <w:t xml:space="preserve"> and</w:t>
      </w:r>
      <w:r w:rsidR="00AD5B8E" w:rsidRPr="002F75F1">
        <w:rPr>
          <w:rFonts w:cs="Arial"/>
          <w:szCs w:val="24"/>
        </w:rPr>
        <w:t xml:space="preserve"> responsibilities, and </w:t>
      </w:r>
      <w:r w:rsidRPr="002F75F1">
        <w:rPr>
          <w:rFonts w:cs="Arial"/>
          <w:szCs w:val="24"/>
        </w:rPr>
        <w:t>associated redress</w:t>
      </w:r>
      <w:r w:rsidR="00AD5B8E" w:rsidRPr="002F75F1">
        <w:rPr>
          <w:rFonts w:cs="Arial"/>
          <w:szCs w:val="24"/>
        </w:rPr>
        <w:t xml:space="preserve"> process</w:t>
      </w:r>
      <w:r w:rsidRPr="002F75F1">
        <w:rPr>
          <w:rFonts w:cs="Arial"/>
          <w:szCs w:val="24"/>
        </w:rPr>
        <w:t>es,</w:t>
      </w:r>
      <w:r w:rsidR="00AD5B8E" w:rsidRPr="002F75F1">
        <w:rPr>
          <w:rFonts w:cs="Arial"/>
          <w:szCs w:val="24"/>
        </w:rPr>
        <w:t xml:space="preserve"> </w:t>
      </w:r>
      <w:r w:rsidRPr="002F75F1">
        <w:rPr>
          <w:rFonts w:cs="Arial"/>
          <w:szCs w:val="24"/>
        </w:rPr>
        <w:t xml:space="preserve">are provided to </w:t>
      </w:r>
      <w:r w:rsidR="00AD5B8E" w:rsidRPr="002F75F1">
        <w:rPr>
          <w:rFonts w:cs="Arial"/>
          <w:szCs w:val="24"/>
        </w:rPr>
        <w:t xml:space="preserve">students on an </w:t>
      </w:r>
      <w:r w:rsidR="004F36B6" w:rsidRPr="002F75F1">
        <w:rPr>
          <w:rFonts w:cs="Arial"/>
          <w:szCs w:val="24"/>
        </w:rPr>
        <w:t>ongoing</w:t>
      </w:r>
      <w:r w:rsidR="00AD5B8E" w:rsidRPr="002F75F1">
        <w:rPr>
          <w:rFonts w:cs="Arial"/>
          <w:szCs w:val="24"/>
        </w:rPr>
        <w:t xml:space="preserve"> basis</w:t>
      </w:r>
      <w:r w:rsidRPr="002F75F1">
        <w:rPr>
          <w:rFonts w:cs="Arial"/>
          <w:szCs w:val="24"/>
        </w:rPr>
        <w:t>,</w:t>
      </w:r>
      <w:r w:rsidR="00AD5B8E" w:rsidRPr="002F75F1">
        <w:rPr>
          <w:rFonts w:cs="Arial"/>
          <w:szCs w:val="24"/>
        </w:rPr>
        <w:t xml:space="preserve"> and as appropriate in response to specific incidents.</w:t>
      </w:r>
    </w:p>
    <w:p w14:paraId="0C5B3C7C" w14:textId="77777777" w:rsidR="00AD5B8E" w:rsidRPr="002F75F1" w:rsidRDefault="00AD5B8E" w:rsidP="00633E0F">
      <w:pPr>
        <w:pStyle w:val="ListParagraph"/>
        <w:ind w:left="1440"/>
        <w:rPr>
          <w:rFonts w:cs="Arial"/>
          <w:szCs w:val="24"/>
        </w:rPr>
      </w:pPr>
    </w:p>
    <w:p w14:paraId="232C0C48" w14:textId="77777777" w:rsidR="00243C1F" w:rsidRPr="002F75F1" w:rsidRDefault="00243C1F" w:rsidP="00633E0F">
      <w:pPr>
        <w:pStyle w:val="ListParagraph"/>
        <w:numPr>
          <w:ilvl w:val="0"/>
          <w:numId w:val="53"/>
        </w:numPr>
        <w:ind w:left="1440"/>
        <w:rPr>
          <w:rFonts w:cs="Arial"/>
          <w:szCs w:val="24"/>
        </w:rPr>
      </w:pPr>
      <w:r w:rsidRPr="002F75F1">
        <w:rPr>
          <w:rFonts w:cs="Arial"/>
          <w:szCs w:val="24"/>
        </w:rPr>
        <w:t xml:space="preserve">Designating a staff member or staff members as Student Human Rights Advocate(s) to advise, support and assist students whose human rights may have been violated at </w:t>
      </w:r>
      <w:r w:rsidR="004F36B6" w:rsidRPr="002F75F1">
        <w:rPr>
          <w:rFonts w:cs="Arial"/>
          <w:szCs w:val="24"/>
        </w:rPr>
        <w:t xml:space="preserve">the </w:t>
      </w:r>
      <w:r w:rsidRPr="002F75F1">
        <w:rPr>
          <w:rFonts w:cs="Arial"/>
          <w:szCs w:val="24"/>
        </w:rPr>
        <w:t>TDSB.</w:t>
      </w:r>
    </w:p>
    <w:p w14:paraId="6BDFF893" w14:textId="77777777" w:rsidR="00243C1F" w:rsidRPr="002F75F1" w:rsidRDefault="00243C1F" w:rsidP="00633E0F">
      <w:pPr>
        <w:ind w:left="720"/>
        <w:rPr>
          <w:rFonts w:cs="Arial"/>
          <w:szCs w:val="24"/>
        </w:rPr>
      </w:pPr>
    </w:p>
    <w:p w14:paraId="0A50181E" w14:textId="77777777" w:rsidR="00243C1F" w:rsidRPr="002F75F1" w:rsidRDefault="00243C1F" w:rsidP="00633E0F">
      <w:pPr>
        <w:pStyle w:val="ListParagraph"/>
        <w:numPr>
          <w:ilvl w:val="0"/>
          <w:numId w:val="53"/>
        </w:numPr>
        <w:ind w:left="1440"/>
        <w:rPr>
          <w:rFonts w:cs="Arial"/>
          <w:szCs w:val="24"/>
        </w:rPr>
      </w:pPr>
      <w:r w:rsidRPr="002F75F1">
        <w:rPr>
          <w:rFonts w:cs="Arial"/>
          <w:szCs w:val="24"/>
        </w:rPr>
        <w:t xml:space="preserve">Ensuring that accessible, user-friendly information and resources about human rights related policies, procedures and practices are provided to parents on an ongoing basis. </w:t>
      </w:r>
    </w:p>
    <w:p w14:paraId="3DB9DBFD" w14:textId="77777777" w:rsidR="00AD5B8E" w:rsidRPr="002F75F1" w:rsidRDefault="00AD5B8E" w:rsidP="00633E0F">
      <w:pPr>
        <w:autoSpaceDE w:val="0"/>
        <w:autoSpaceDN w:val="0"/>
        <w:adjustRightInd w:val="0"/>
        <w:ind w:left="720"/>
        <w:rPr>
          <w:rFonts w:cs="Arial"/>
          <w:color w:val="000000"/>
          <w:sz w:val="23"/>
          <w:szCs w:val="23"/>
        </w:rPr>
      </w:pPr>
    </w:p>
    <w:p w14:paraId="1E394F61" w14:textId="73EB3D08" w:rsidR="00E8522F" w:rsidRPr="002F75F1" w:rsidRDefault="00E8522F" w:rsidP="00633E0F">
      <w:pPr>
        <w:pStyle w:val="Heading3"/>
        <w:numPr>
          <w:ilvl w:val="0"/>
          <w:numId w:val="0"/>
        </w:numPr>
        <w:ind w:left="720"/>
        <w:rPr>
          <w:b/>
        </w:rPr>
      </w:pPr>
      <w:r w:rsidRPr="002F75F1">
        <w:rPr>
          <w:b/>
        </w:rPr>
        <w:t>6.5.</w:t>
      </w:r>
      <w:r w:rsidR="00A85B5F" w:rsidRPr="002F75F1">
        <w:rPr>
          <w:b/>
        </w:rPr>
        <w:t>7.</w:t>
      </w:r>
      <w:r w:rsidRPr="002F75F1">
        <w:rPr>
          <w:b/>
        </w:rPr>
        <w:t xml:space="preserve"> Review of Human Rights Organi</w:t>
      </w:r>
      <w:r w:rsidR="00BE0805">
        <w:rPr>
          <w:b/>
        </w:rPr>
        <w:t>z</w:t>
      </w:r>
      <w:r w:rsidRPr="002F75F1">
        <w:rPr>
          <w:b/>
        </w:rPr>
        <w:t>ational Change Program</w:t>
      </w:r>
    </w:p>
    <w:p w14:paraId="17A7073F" w14:textId="77777777" w:rsidR="00E8522F" w:rsidRPr="002F75F1" w:rsidRDefault="00E8522F" w:rsidP="00633E0F">
      <w:pPr>
        <w:ind w:left="720"/>
        <w:rPr>
          <w:rFonts w:cs="Arial"/>
        </w:rPr>
      </w:pPr>
    </w:p>
    <w:p w14:paraId="7DCDA88A" w14:textId="3C202029" w:rsidR="00E8522F" w:rsidRPr="002F75F1" w:rsidRDefault="00E8522F" w:rsidP="00633E0F">
      <w:pPr>
        <w:ind w:left="720"/>
      </w:pPr>
      <w:r w:rsidRPr="002F75F1">
        <w:lastRenderedPageBreak/>
        <w:t xml:space="preserve">The </w:t>
      </w:r>
      <w:r w:rsidR="00AB5253" w:rsidRPr="002F75F1">
        <w:t>Board</w:t>
      </w:r>
      <w:r w:rsidRPr="002F75F1">
        <w:t xml:space="preserve"> shall review the Human Rights Organi</w:t>
      </w:r>
      <w:r w:rsidR="00BE0805">
        <w:t>z</w:t>
      </w:r>
      <w:r w:rsidRPr="002F75F1">
        <w:t>ational Change Program at least every five years</w:t>
      </w:r>
      <w:r w:rsidR="00141D93" w:rsidRPr="002F75F1">
        <w:t xml:space="preserve">, </w:t>
      </w:r>
      <w:r w:rsidR="000502FF" w:rsidRPr="002F75F1">
        <w:t xml:space="preserve">or as needed, and </w:t>
      </w:r>
      <w:r w:rsidRPr="002F75F1">
        <w:t xml:space="preserve">consult with </w:t>
      </w:r>
      <w:r w:rsidR="000502FF" w:rsidRPr="002F75F1">
        <w:t xml:space="preserve">affected </w:t>
      </w:r>
      <w:r w:rsidR="004F36B6" w:rsidRPr="002F75F1">
        <w:t xml:space="preserve">TDSB </w:t>
      </w:r>
      <w:r w:rsidRPr="002F75F1">
        <w:t xml:space="preserve">community </w:t>
      </w:r>
      <w:r w:rsidR="004F36B6" w:rsidRPr="002F75F1">
        <w:t>members</w:t>
      </w:r>
      <w:r w:rsidR="000502FF" w:rsidRPr="002F75F1">
        <w:t xml:space="preserve"> on any changes, as part of the review process</w:t>
      </w:r>
      <w:r w:rsidRPr="002F75F1">
        <w:t>.</w:t>
      </w:r>
    </w:p>
    <w:p w14:paraId="55C7C03A" w14:textId="77777777" w:rsidR="000D2C16" w:rsidRPr="002F75F1" w:rsidRDefault="000D2C16" w:rsidP="00633E0F">
      <w:pPr>
        <w:ind w:left="1260"/>
        <w:rPr>
          <w:rFonts w:cs="Arial"/>
        </w:rPr>
      </w:pPr>
    </w:p>
    <w:p w14:paraId="6B2641EA" w14:textId="77777777" w:rsidR="000D2C16" w:rsidRPr="002F75F1" w:rsidRDefault="000D2C16" w:rsidP="00633E0F">
      <w:pPr>
        <w:pStyle w:val="Heading2"/>
        <w:numPr>
          <w:ilvl w:val="0"/>
          <w:numId w:val="0"/>
        </w:numPr>
        <w:ind w:left="720"/>
      </w:pPr>
      <w:r w:rsidRPr="002F75F1">
        <w:t>6.</w:t>
      </w:r>
      <w:r w:rsidR="009E5457" w:rsidRPr="002F75F1">
        <w:t>6</w:t>
      </w:r>
      <w:r w:rsidR="00194A18" w:rsidRPr="002F75F1">
        <w:t>.</w:t>
      </w:r>
      <w:r w:rsidRPr="002F75F1">
        <w:t xml:space="preserve"> </w:t>
      </w:r>
      <w:r w:rsidR="00453EAC" w:rsidRPr="002F75F1">
        <w:t>Roles</w:t>
      </w:r>
      <w:r w:rsidRPr="002F75F1">
        <w:t xml:space="preserve"> and Responsibilities </w:t>
      </w:r>
    </w:p>
    <w:p w14:paraId="35BBADD6" w14:textId="77777777" w:rsidR="002176AC" w:rsidRPr="002F75F1" w:rsidRDefault="002176AC" w:rsidP="00633E0F">
      <w:pPr>
        <w:ind w:left="1260"/>
      </w:pPr>
    </w:p>
    <w:p w14:paraId="7C08C015" w14:textId="77777777" w:rsidR="000D2C16" w:rsidRPr="002F75F1" w:rsidRDefault="000D2C16" w:rsidP="00633E0F">
      <w:pPr>
        <w:pStyle w:val="Heading3"/>
        <w:numPr>
          <w:ilvl w:val="0"/>
          <w:numId w:val="0"/>
        </w:numPr>
        <w:ind w:left="720"/>
        <w:rPr>
          <w:b/>
        </w:rPr>
      </w:pPr>
      <w:r w:rsidRPr="002F75F1">
        <w:rPr>
          <w:b/>
        </w:rPr>
        <w:t>6.</w:t>
      </w:r>
      <w:r w:rsidR="00D055EA" w:rsidRPr="002F75F1">
        <w:rPr>
          <w:b/>
        </w:rPr>
        <w:t>6</w:t>
      </w:r>
      <w:r w:rsidRPr="002F75F1">
        <w:rPr>
          <w:b/>
        </w:rPr>
        <w:t>.1</w:t>
      </w:r>
      <w:r w:rsidR="00377579" w:rsidRPr="002F75F1">
        <w:rPr>
          <w:b/>
        </w:rPr>
        <w:t>.</w:t>
      </w:r>
      <w:r w:rsidRPr="002F75F1">
        <w:rPr>
          <w:b/>
        </w:rPr>
        <w:t xml:space="preserve"> All members of the TDSB community</w:t>
      </w:r>
    </w:p>
    <w:p w14:paraId="76BDE18F" w14:textId="77777777" w:rsidR="000D2C16" w:rsidRPr="002F75F1" w:rsidRDefault="000D2C16" w:rsidP="00633E0F">
      <w:pPr>
        <w:ind w:left="1267"/>
        <w:rPr>
          <w:rFonts w:cs="Arial"/>
        </w:rPr>
      </w:pPr>
    </w:p>
    <w:p w14:paraId="6D831592" w14:textId="1B182FB5" w:rsidR="000D2C16" w:rsidRPr="002F75F1" w:rsidRDefault="000D2C16" w:rsidP="00633E0F">
      <w:pPr>
        <w:pStyle w:val="ListParagraph"/>
        <w:numPr>
          <w:ilvl w:val="0"/>
          <w:numId w:val="58"/>
        </w:numPr>
        <w:ind w:left="1440"/>
        <w:rPr>
          <w:rFonts w:cs="Arial"/>
          <w:color w:val="000000"/>
          <w:szCs w:val="24"/>
        </w:rPr>
      </w:pPr>
      <w:r w:rsidRPr="002F75F1">
        <w:rPr>
          <w:rFonts w:cs="Arial"/>
          <w:color w:val="000000"/>
          <w:szCs w:val="24"/>
        </w:rPr>
        <w:t xml:space="preserve">All TDSB </w:t>
      </w:r>
      <w:r w:rsidR="00D055EA" w:rsidRPr="002F75F1">
        <w:rPr>
          <w:rFonts w:cs="Arial"/>
          <w:color w:val="000000"/>
          <w:szCs w:val="24"/>
        </w:rPr>
        <w:t xml:space="preserve">members </w:t>
      </w:r>
      <w:r w:rsidR="00194A18" w:rsidRPr="002F75F1">
        <w:rPr>
          <w:rFonts w:cs="Arial"/>
          <w:color w:val="000000"/>
          <w:szCs w:val="24"/>
        </w:rPr>
        <w:t>are</w:t>
      </w:r>
      <w:r w:rsidR="00277584" w:rsidRPr="002F75F1">
        <w:rPr>
          <w:rFonts w:cs="Arial"/>
          <w:color w:val="000000"/>
          <w:szCs w:val="24"/>
        </w:rPr>
        <w:t xml:space="preserve"> </w:t>
      </w:r>
      <w:r w:rsidR="00194A18" w:rsidRPr="002F75F1">
        <w:rPr>
          <w:rFonts w:cs="Arial"/>
          <w:color w:val="000000"/>
          <w:szCs w:val="24"/>
        </w:rPr>
        <w:t xml:space="preserve">responsible </w:t>
      </w:r>
      <w:r w:rsidRPr="002F75F1">
        <w:rPr>
          <w:rFonts w:cs="Arial"/>
          <w:color w:val="000000"/>
          <w:szCs w:val="24"/>
        </w:rPr>
        <w:t xml:space="preserve">for </w:t>
      </w:r>
      <w:r w:rsidR="00194A18" w:rsidRPr="002F75F1">
        <w:rPr>
          <w:rFonts w:cs="Arial"/>
          <w:color w:val="000000"/>
          <w:szCs w:val="24"/>
        </w:rPr>
        <w:t xml:space="preserve">respecting the </w:t>
      </w:r>
      <w:r w:rsidR="001E4AD1" w:rsidRPr="002F75F1">
        <w:rPr>
          <w:rFonts w:cs="Arial"/>
          <w:color w:val="000000"/>
          <w:szCs w:val="24"/>
        </w:rPr>
        <w:t xml:space="preserve">human rights and </w:t>
      </w:r>
      <w:r w:rsidR="00194A18" w:rsidRPr="002F75F1">
        <w:rPr>
          <w:rFonts w:cs="Arial"/>
          <w:color w:val="000000"/>
          <w:szCs w:val="24"/>
        </w:rPr>
        <w:t xml:space="preserve">dignity </w:t>
      </w:r>
      <w:r w:rsidR="001E4AD1" w:rsidRPr="002F75F1">
        <w:rPr>
          <w:rFonts w:cs="Arial"/>
          <w:color w:val="000000"/>
          <w:szCs w:val="24"/>
        </w:rPr>
        <w:t>of each person</w:t>
      </w:r>
      <w:r w:rsidR="00194A18" w:rsidRPr="002F75F1">
        <w:rPr>
          <w:rFonts w:cs="Arial"/>
          <w:color w:val="000000"/>
          <w:szCs w:val="24"/>
        </w:rPr>
        <w:t xml:space="preserve"> </w:t>
      </w:r>
      <w:r w:rsidR="00277584" w:rsidRPr="002F75F1">
        <w:rPr>
          <w:rFonts w:cs="Arial"/>
          <w:color w:val="000000"/>
          <w:szCs w:val="24"/>
        </w:rPr>
        <w:t>within their respective sph</w:t>
      </w:r>
      <w:r w:rsidR="008D55FF" w:rsidRPr="002F75F1">
        <w:rPr>
          <w:rFonts w:cs="Arial"/>
          <w:color w:val="000000"/>
          <w:szCs w:val="24"/>
        </w:rPr>
        <w:t>ere</w:t>
      </w:r>
      <w:r w:rsidR="00277584" w:rsidRPr="002F75F1">
        <w:rPr>
          <w:rFonts w:cs="Arial"/>
          <w:color w:val="000000"/>
          <w:szCs w:val="24"/>
        </w:rPr>
        <w:t xml:space="preserve"> of interaction and influence, playing their part in the creation and maintenance of </w:t>
      </w:r>
      <w:r w:rsidR="00FE5C1C" w:rsidRPr="002F75F1">
        <w:rPr>
          <w:rFonts w:cs="Arial"/>
          <w:color w:val="000000"/>
          <w:szCs w:val="24"/>
        </w:rPr>
        <w:t>TDSB</w:t>
      </w:r>
      <w:r w:rsidRPr="002F75F1">
        <w:rPr>
          <w:rFonts w:cs="Arial"/>
          <w:color w:val="000000"/>
          <w:szCs w:val="24"/>
        </w:rPr>
        <w:t xml:space="preserve"> environment</w:t>
      </w:r>
      <w:r w:rsidR="00A81C26" w:rsidRPr="002F75F1">
        <w:rPr>
          <w:rFonts w:cs="Arial"/>
          <w:color w:val="000000"/>
          <w:szCs w:val="24"/>
        </w:rPr>
        <w:t>s</w:t>
      </w:r>
      <w:r w:rsidRPr="002F75F1">
        <w:rPr>
          <w:rFonts w:cs="Arial"/>
          <w:color w:val="000000"/>
          <w:szCs w:val="24"/>
        </w:rPr>
        <w:t xml:space="preserve"> that </w:t>
      </w:r>
      <w:r w:rsidR="00A81C26" w:rsidRPr="002F75F1">
        <w:rPr>
          <w:rFonts w:cs="Arial"/>
          <w:color w:val="000000"/>
          <w:szCs w:val="24"/>
        </w:rPr>
        <w:t xml:space="preserve">are </w:t>
      </w:r>
      <w:r w:rsidRPr="002F75F1">
        <w:rPr>
          <w:rFonts w:cs="Arial"/>
          <w:color w:val="000000"/>
          <w:szCs w:val="24"/>
        </w:rPr>
        <w:t>free of discrimination and harassment</w:t>
      </w:r>
      <w:r w:rsidR="00194A18" w:rsidRPr="002F75F1">
        <w:rPr>
          <w:rFonts w:cs="Arial"/>
          <w:color w:val="000000"/>
          <w:szCs w:val="24"/>
        </w:rPr>
        <w:t xml:space="preserve">. </w:t>
      </w:r>
    </w:p>
    <w:p w14:paraId="58DF6E29" w14:textId="77777777" w:rsidR="001E4AD1" w:rsidRPr="002F75F1" w:rsidRDefault="001E4AD1" w:rsidP="00633E0F">
      <w:pPr>
        <w:ind w:left="720"/>
        <w:rPr>
          <w:rFonts w:cs="Arial"/>
          <w:color w:val="000000"/>
          <w:szCs w:val="24"/>
        </w:rPr>
      </w:pPr>
    </w:p>
    <w:p w14:paraId="0E91F8EF" w14:textId="77777777" w:rsidR="001E4AD1" w:rsidRPr="002F75F1" w:rsidRDefault="001E4AD1" w:rsidP="00633E0F">
      <w:pPr>
        <w:pStyle w:val="ListParagraph"/>
        <w:numPr>
          <w:ilvl w:val="0"/>
          <w:numId w:val="58"/>
        </w:numPr>
        <w:ind w:left="1440"/>
        <w:rPr>
          <w:rFonts w:cs="Arial"/>
          <w:color w:val="000000"/>
          <w:szCs w:val="24"/>
        </w:rPr>
      </w:pPr>
      <w:r w:rsidRPr="002F75F1">
        <w:rPr>
          <w:rFonts w:cs="Arial"/>
          <w:color w:val="000000"/>
          <w:szCs w:val="24"/>
        </w:rPr>
        <w:t>All members of the TDSB community</w:t>
      </w:r>
      <w:r w:rsidR="008D55FF" w:rsidRPr="002F75F1">
        <w:rPr>
          <w:rFonts w:cs="Arial"/>
          <w:color w:val="000000"/>
          <w:szCs w:val="24"/>
        </w:rPr>
        <w:t xml:space="preserve"> </w:t>
      </w:r>
      <w:r w:rsidRPr="002F75F1">
        <w:rPr>
          <w:rFonts w:cs="Arial"/>
          <w:color w:val="000000"/>
          <w:szCs w:val="24"/>
        </w:rPr>
        <w:t>must cooperate fully in appropriate attempts under this Policy or associated procedure to address a situation or complaint</w:t>
      </w:r>
      <w:r w:rsidR="008D55FF" w:rsidRPr="002F75F1">
        <w:rPr>
          <w:rFonts w:cs="Arial"/>
          <w:color w:val="000000"/>
          <w:szCs w:val="24"/>
        </w:rPr>
        <w:t xml:space="preserve">, </w:t>
      </w:r>
      <w:r w:rsidR="005D517F" w:rsidRPr="002F75F1">
        <w:rPr>
          <w:rFonts w:cs="Arial"/>
          <w:color w:val="000000"/>
          <w:szCs w:val="24"/>
        </w:rPr>
        <w:t xml:space="preserve">including an investigation, </w:t>
      </w:r>
      <w:r w:rsidR="0050084E" w:rsidRPr="002F75F1">
        <w:rPr>
          <w:rFonts w:cs="Arial"/>
          <w:color w:val="000000"/>
          <w:szCs w:val="24"/>
        </w:rPr>
        <w:t xml:space="preserve">to the extent of </w:t>
      </w:r>
      <w:r w:rsidR="008D55FF" w:rsidRPr="002F75F1">
        <w:rPr>
          <w:rFonts w:cs="Arial"/>
          <w:color w:val="000000"/>
          <w:szCs w:val="24"/>
        </w:rPr>
        <w:t>their capacity</w:t>
      </w:r>
      <w:r w:rsidR="0050084E" w:rsidRPr="002F75F1">
        <w:rPr>
          <w:rFonts w:cs="Arial"/>
          <w:color w:val="000000"/>
          <w:szCs w:val="24"/>
        </w:rPr>
        <w:t xml:space="preserve"> </w:t>
      </w:r>
      <w:r w:rsidR="00141D93" w:rsidRPr="002F75F1">
        <w:rPr>
          <w:rFonts w:cs="Arial"/>
          <w:color w:val="000000"/>
          <w:szCs w:val="24"/>
        </w:rPr>
        <w:t xml:space="preserve">(e.g. considering age, cognitive impairment etc.) </w:t>
      </w:r>
      <w:r w:rsidR="0008690B" w:rsidRPr="002F75F1">
        <w:rPr>
          <w:rFonts w:cs="Arial"/>
          <w:color w:val="000000"/>
          <w:szCs w:val="24"/>
        </w:rPr>
        <w:t>and to the extent permitted</w:t>
      </w:r>
      <w:r w:rsidR="0050084E" w:rsidRPr="002F75F1">
        <w:rPr>
          <w:rFonts w:cs="Arial"/>
          <w:color w:val="000000"/>
          <w:szCs w:val="24"/>
        </w:rPr>
        <w:t xml:space="preserve"> by law</w:t>
      </w:r>
      <w:r w:rsidRPr="002F75F1">
        <w:rPr>
          <w:rFonts w:cs="Arial"/>
          <w:color w:val="000000"/>
          <w:szCs w:val="24"/>
        </w:rPr>
        <w:t>.</w:t>
      </w:r>
    </w:p>
    <w:p w14:paraId="11079ABB" w14:textId="77777777" w:rsidR="001E4AD1" w:rsidRPr="002F75F1" w:rsidRDefault="001E4AD1" w:rsidP="00633E0F">
      <w:pPr>
        <w:widowControl w:val="0"/>
        <w:tabs>
          <w:tab w:val="left" w:pos="2880"/>
        </w:tabs>
        <w:autoSpaceDE w:val="0"/>
        <w:autoSpaceDN w:val="0"/>
        <w:spacing w:before="59"/>
        <w:ind w:left="1260" w:right="901"/>
        <w:rPr>
          <w:rFonts w:cs="Arial"/>
          <w:color w:val="000000"/>
          <w:szCs w:val="24"/>
        </w:rPr>
      </w:pPr>
    </w:p>
    <w:p w14:paraId="6BC7AA5C" w14:textId="77777777" w:rsidR="00D055EA" w:rsidRPr="002F75F1" w:rsidRDefault="00D055EA" w:rsidP="00633E0F">
      <w:pPr>
        <w:pStyle w:val="Heading3"/>
        <w:numPr>
          <w:ilvl w:val="0"/>
          <w:numId w:val="0"/>
        </w:numPr>
        <w:ind w:left="720"/>
        <w:rPr>
          <w:b/>
        </w:rPr>
      </w:pPr>
      <w:r w:rsidRPr="002F75F1">
        <w:rPr>
          <w:b/>
        </w:rPr>
        <w:t>6.6.2</w:t>
      </w:r>
      <w:r w:rsidR="00377579" w:rsidRPr="002F75F1">
        <w:rPr>
          <w:b/>
        </w:rPr>
        <w:t>.</w:t>
      </w:r>
      <w:r w:rsidRPr="002F75F1">
        <w:rPr>
          <w:b/>
        </w:rPr>
        <w:t xml:space="preserve"> Employees</w:t>
      </w:r>
    </w:p>
    <w:p w14:paraId="65DF6EA0" w14:textId="77777777" w:rsidR="00D055EA" w:rsidRPr="002F75F1" w:rsidRDefault="00D055EA" w:rsidP="00633E0F">
      <w:pPr>
        <w:autoSpaceDE w:val="0"/>
        <w:autoSpaceDN w:val="0"/>
        <w:adjustRightInd w:val="0"/>
        <w:ind w:left="720"/>
        <w:rPr>
          <w:rFonts w:cs="Arial"/>
        </w:rPr>
      </w:pPr>
    </w:p>
    <w:p w14:paraId="47A3DCD9" w14:textId="15A01F50" w:rsidR="000D2C16" w:rsidRPr="002F75F1" w:rsidRDefault="000D2C16" w:rsidP="00633E0F">
      <w:pPr>
        <w:pStyle w:val="ListParagraph"/>
        <w:numPr>
          <w:ilvl w:val="0"/>
          <w:numId w:val="58"/>
        </w:numPr>
        <w:ind w:left="1440"/>
        <w:rPr>
          <w:rFonts w:cs="Arial"/>
          <w:color w:val="000000"/>
          <w:szCs w:val="24"/>
        </w:rPr>
      </w:pPr>
      <w:r w:rsidRPr="002F75F1">
        <w:rPr>
          <w:rFonts w:cs="Arial"/>
          <w:color w:val="000000"/>
          <w:szCs w:val="24"/>
        </w:rPr>
        <w:t xml:space="preserve">All </w:t>
      </w:r>
      <w:r w:rsidR="00D055EA" w:rsidRPr="002F75F1">
        <w:rPr>
          <w:rFonts w:cs="Arial"/>
          <w:color w:val="000000"/>
          <w:szCs w:val="24"/>
        </w:rPr>
        <w:t>employees</w:t>
      </w:r>
      <w:r w:rsidR="00436405" w:rsidRPr="002F75F1">
        <w:rPr>
          <w:rFonts w:cs="Arial"/>
          <w:color w:val="000000"/>
          <w:szCs w:val="24"/>
        </w:rPr>
        <w:t>, including those who witness incidents,</w:t>
      </w:r>
      <w:r w:rsidR="00D055EA" w:rsidRPr="002F75F1">
        <w:rPr>
          <w:rFonts w:cs="Arial"/>
          <w:color w:val="000000"/>
          <w:szCs w:val="24"/>
        </w:rPr>
        <w:t xml:space="preserve"> </w:t>
      </w:r>
      <w:r w:rsidR="00436405" w:rsidRPr="002F75F1">
        <w:rPr>
          <w:rFonts w:cs="Arial"/>
          <w:color w:val="000000"/>
          <w:szCs w:val="24"/>
        </w:rPr>
        <w:t>should</w:t>
      </w:r>
      <w:r w:rsidRPr="002F75F1">
        <w:rPr>
          <w:rFonts w:cs="Arial"/>
          <w:color w:val="000000"/>
          <w:szCs w:val="24"/>
        </w:rPr>
        <w:t xml:space="preserve"> report </w:t>
      </w:r>
      <w:r w:rsidR="00D055EA" w:rsidRPr="002F75F1">
        <w:rPr>
          <w:rFonts w:cs="Arial"/>
          <w:color w:val="000000"/>
          <w:szCs w:val="24"/>
        </w:rPr>
        <w:t>discrimination</w:t>
      </w:r>
      <w:r w:rsidR="008D55FF" w:rsidRPr="002F75F1">
        <w:rPr>
          <w:rFonts w:cs="Arial"/>
          <w:color w:val="000000"/>
          <w:szCs w:val="24"/>
        </w:rPr>
        <w:t xml:space="preserve">, </w:t>
      </w:r>
      <w:r w:rsidR="00D055EA" w:rsidRPr="002F75F1">
        <w:rPr>
          <w:rFonts w:cs="Arial"/>
          <w:color w:val="000000"/>
          <w:szCs w:val="24"/>
        </w:rPr>
        <w:t>harassment</w:t>
      </w:r>
      <w:r w:rsidR="0080666C" w:rsidRPr="002F75F1">
        <w:rPr>
          <w:rFonts w:cs="Arial"/>
          <w:color w:val="000000"/>
          <w:szCs w:val="24"/>
        </w:rPr>
        <w:t xml:space="preserve">, </w:t>
      </w:r>
      <w:r w:rsidR="008D55FF" w:rsidRPr="002F75F1">
        <w:rPr>
          <w:rFonts w:cs="Arial"/>
          <w:color w:val="000000"/>
          <w:szCs w:val="24"/>
        </w:rPr>
        <w:t>hate activity</w:t>
      </w:r>
      <w:r w:rsidR="0080666C" w:rsidRPr="002F75F1">
        <w:rPr>
          <w:rFonts w:cs="Arial"/>
          <w:color w:val="000000"/>
          <w:szCs w:val="24"/>
        </w:rPr>
        <w:t>, and other violations of this Policy</w:t>
      </w:r>
      <w:r w:rsidR="00D055EA" w:rsidRPr="002F75F1">
        <w:rPr>
          <w:rFonts w:cs="Arial"/>
          <w:color w:val="000000"/>
          <w:szCs w:val="24"/>
        </w:rPr>
        <w:t xml:space="preserve"> </w:t>
      </w:r>
      <w:r w:rsidRPr="002F75F1">
        <w:rPr>
          <w:rFonts w:cs="Arial"/>
          <w:color w:val="000000"/>
          <w:szCs w:val="24"/>
        </w:rPr>
        <w:t>to the appropriate person (typically one’s supervisor or the next level supervisor not involved or implicated)</w:t>
      </w:r>
      <w:r w:rsidR="00A81C26" w:rsidRPr="002F75F1">
        <w:rPr>
          <w:rFonts w:cs="Arial"/>
          <w:color w:val="000000"/>
          <w:szCs w:val="24"/>
        </w:rPr>
        <w:t xml:space="preserve"> </w:t>
      </w:r>
      <w:r w:rsidRPr="002F75F1">
        <w:rPr>
          <w:rFonts w:cs="Arial"/>
          <w:color w:val="000000"/>
          <w:szCs w:val="24"/>
        </w:rPr>
        <w:t xml:space="preserve">in accordance with </w:t>
      </w:r>
      <w:r w:rsidR="008D55FF" w:rsidRPr="002F75F1">
        <w:rPr>
          <w:rFonts w:cs="Arial"/>
          <w:color w:val="000000"/>
          <w:szCs w:val="24"/>
        </w:rPr>
        <w:t xml:space="preserve">PR515 and PR728 and any other </w:t>
      </w:r>
      <w:r w:rsidRPr="002F75F1">
        <w:rPr>
          <w:rFonts w:cs="Arial"/>
          <w:color w:val="000000"/>
          <w:szCs w:val="24"/>
        </w:rPr>
        <w:t>procedure made pursuant to this Policy.</w:t>
      </w:r>
    </w:p>
    <w:p w14:paraId="745C39CF" w14:textId="77777777" w:rsidR="008D55FF" w:rsidRPr="002F75F1" w:rsidRDefault="008D55FF" w:rsidP="00633E0F">
      <w:pPr>
        <w:pStyle w:val="ListParagraph"/>
        <w:ind w:left="1440"/>
        <w:rPr>
          <w:rFonts w:cs="Arial"/>
          <w:color w:val="000000"/>
          <w:szCs w:val="24"/>
        </w:rPr>
      </w:pPr>
    </w:p>
    <w:p w14:paraId="1122B742" w14:textId="77777777" w:rsidR="008D55FF" w:rsidRPr="002F75F1" w:rsidRDefault="008D55FF" w:rsidP="00633E0F">
      <w:pPr>
        <w:pStyle w:val="ListParagraph"/>
        <w:numPr>
          <w:ilvl w:val="0"/>
          <w:numId w:val="58"/>
        </w:numPr>
        <w:ind w:left="1440"/>
        <w:rPr>
          <w:rFonts w:cs="Arial"/>
          <w:color w:val="000000"/>
          <w:szCs w:val="24"/>
        </w:rPr>
      </w:pPr>
      <w:r w:rsidRPr="002F75F1">
        <w:rPr>
          <w:rFonts w:cs="Arial"/>
          <w:color w:val="000000"/>
          <w:szCs w:val="24"/>
        </w:rPr>
        <w:t xml:space="preserve">Employees </w:t>
      </w:r>
      <w:r w:rsidR="009371ED" w:rsidRPr="002F75F1">
        <w:rPr>
          <w:rFonts w:cs="Arial"/>
          <w:color w:val="000000"/>
          <w:szCs w:val="24"/>
        </w:rPr>
        <w:t xml:space="preserve">must </w:t>
      </w:r>
      <w:r w:rsidRPr="002F75F1">
        <w:rPr>
          <w:rFonts w:cs="Arial"/>
          <w:color w:val="000000"/>
          <w:szCs w:val="24"/>
        </w:rPr>
        <w:t xml:space="preserve">be aware of and sensitive to issues of discrimination and harassment, and </w:t>
      </w:r>
      <w:r w:rsidR="009371ED" w:rsidRPr="002F75F1">
        <w:rPr>
          <w:rFonts w:cs="Arial"/>
          <w:color w:val="000000"/>
          <w:szCs w:val="24"/>
        </w:rPr>
        <w:t xml:space="preserve">should </w:t>
      </w:r>
      <w:r w:rsidRPr="002F75F1">
        <w:rPr>
          <w:rFonts w:cs="Arial"/>
          <w:color w:val="000000"/>
          <w:szCs w:val="24"/>
        </w:rPr>
        <w:t>support individuals who are, or have been, targets of discrimination and harassment, wherever possible.</w:t>
      </w:r>
    </w:p>
    <w:p w14:paraId="7BDD1898" w14:textId="77777777" w:rsidR="000D2C16" w:rsidRPr="002F75F1" w:rsidRDefault="000D2C16" w:rsidP="00633E0F">
      <w:pPr>
        <w:ind w:left="1267"/>
      </w:pPr>
    </w:p>
    <w:p w14:paraId="6C057335" w14:textId="77777777" w:rsidR="000D2C16" w:rsidRPr="002F75F1" w:rsidRDefault="0050084E" w:rsidP="00633E0F">
      <w:pPr>
        <w:pStyle w:val="Heading3"/>
        <w:numPr>
          <w:ilvl w:val="0"/>
          <w:numId w:val="0"/>
        </w:numPr>
        <w:ind w:left="720"/>
        <w:rPr>
          <w:b/>
        </w:rPr>
      </w:pPr>
      <w:r w:rsidRPr="002F75F1">
        <w:rPr>
          <w:b/>
        </w:rPr>
        <w:t>6.6.3.</w:t>
      </w:r>
      <w:r w:rsidR="000D2C16" w:rsidRPr="002F75F1">
        <w:rPr>
          <w:b/>
        </w:rPr>
        <w:t xml:space="preserve"> Director</w:t>
      </w:r>
    </w:p>
    <w:p w14:paraId="282198FD" w14:textId="77777777" w:rsidR="000D2C16" w:rsidRPr="002F75F1" w:rsidRDefault="000D2C16" w:rsidP="00633E0F">
      <w:pPr>
        <w:ind w:left="1260"/>
      </w:pPr>
    </w:p>
    <w:p w14:paraId="2BF6E892" w14:textId="77777777" w:rsidR="0050084E" w:rsidRPr="002F75F1" w:rsidRDefault="00336C1E" w:rsidP="00633E0F">
      <w:pPr>
        <w:ind w:left="1260"/>
      </w:pPr>
      <w:r w:rsidRPr="002F75F1">
        <w:t>The Director of Education, who holds primary responsibility for implementation of this Policy, will</w:t>
      </w:r>
      <w:r w:rsidR="0050084E" w:rsidRPr="002F75F1">
        <w:t xml:space="preserve"> </w:t>
      </w:r>
      <w:r w:rsidR="00981E23" w:rsidRPr="002F75F1">
        <w:t xml:space="preserve">safeguard and </w:t>
      </w:r>
      <w:r w:rsidR="0050084E" w:rsidRPr="002F75F1">
        <w:t>promote</w:t>
      </w:r>
      <w:r w:rsidR="0050084E" w:rsidRPr="002F75F1">
        <w:rPr>
          <w:rFonts w:cs="Arial"/>
        </w:rPr>
        <w:t xml:space="preserve"> an equitable, accessible, respectful and inclusive environment free of discrimination and harassment</w:t>
      </w:r>
      <w:r w:rsidR="0050084E" w:rsidRPr="002F75F1">
        <w:t xml:space="preserve"> </w:t>
      </w:r>
      <w:r w:rsidR="00981E23" w:rsidRPr="002F75F1">
        <w:t xml:space="preserve">including </w:t>
      </w:r>
      <w:r w:rsidR="0050084E" w:rsidRPr="002F75F1">
        <w:t>by:</w:t>
      </w:r>
    </w:p>
    <w:p w14:paraId="3A44E788" w14:textId="77777777" w:rsidR="00377579" w:rsidRPr="002F75F1" w:rsidRDefault="00377579" w:rsidP="00633E0F">
      <w:pPr>
        <w:pStyle w:val="ListParagraph"/>
        <w:ind w:left="1440"/>
        <w:rPr>
          <w:rFonts w:cs="Arial"/>
        </w:rPr>
      </w:pPr>
    </w:p>
    <w:p w14:paraId="0073129E" w14:textId="77777777" w:rsidR="00981E23" w:rsidRPr="002F75F1" w:rsidRDefault="000D2C16" w:rsidP="00633E0F">
      <w:pPr>
        <w:pStyle w:val="ListParagraph"/>
        <w:widowControl w:val="0"/>
        <w:numPr>
          <w:ilvl w:val="0"/>
          <w:numId w:val="59"/>
        </w:numPr>
        <w:tabs>
          <w:tab w:val="left" w:pos="2880"/>
        </w:tabs>
        <w:autoSpaceDE w:val="0"/>
        <w:autoSpaceDN w:val="0"/>
        <w:spacing w:before="59"/>
        <w:ind w:left="1980" w:right="1102"/>
        <w:rPr>
          <w:rFonts w:cs="Arial"/>
        </w:rPr>
      </w:pPr>
      <w:r w:rsidRPr="002F75F1">
        <w:rPr>
          <w:rFonts w:cs="Arial"/>
        </w:rPr>
        <w:t xml:space="preserve">Regularly assessing the effectiveness of measures designed to </w:t>
      </w:r>
      <w:r w:rsidR="00336C1E" w:rsidRPr="002F75F1">
        <w:rPr>
          <w:rFonts w:cs="Arial"/>
        </w:rPr>
        <w:t xml:space="preserve">protect and </w:t>
      </w:r>
      <w:r w:rsidRPr="002F75F1">
        <w:rPr>
          <w:rFonts w:cs="Arial"/>
        </w:rPr>
        <w:t xml:space="preserve">advance human rights within the Board, and, when needed, revising such measures, or </w:t>
      </w:r>
      <w:r w:rsidRPr="002F75F1">
        <w:rPr>
          <w:rFonts w:cs="Arial"/>
        </w:rPr>
        <w:lastRenderedPageBreak/>
        <w:t>replacing them with new ones, to achieve requisite degrees of effectiveness</w:t>
      </w:r>
      <w:r w:rsidR="004B2DDF" w:rsidRPr="002F75F1">
        <w:rPr>
          <w:rFonts w:cs="Arial"/>
        </w:rPr>
        <w:t>, in consultation with the Human Rights Office</w:t>
      </w:r>
      <w:r w:rsidRPr="002F75F1">
        <w:rPr>
          <w:rFonts w:cs="Arial"/>
        </w:rPr>
        <w:t xml:space="preserve">.  </w:t>
      </w:r>
    </w:p>
    <w:p w14:paraId="599DF271" w14:textId="77777777" w:rsidR="00981E23" w:rsidRPr="002F75F1" w:rsidRDefault="00981E23" w:rsidP="00633E0F">
      <w:pPr>
        <w:pStyle w:val="ListParagraph"/>
        <w:ind w:left="1440"/>
        <w:rPr>
          <w:rFonts w:cs="Arial"/>
        </w:rPr>
      </w:pPr>
    </w:p>
    <w:p w14:paraId="1B6AB7FD" w14:textId="77777777" w:rsidR="009371ED" w:rsidRPr="002F75F1" w:rsidRDefault="009371ED" w:rsidP="00633E0F">
      <w:pPr>
        <w:pStyle w:val="ListParagraph"/>
        <w:widowControl w:val="0"/>
        <w:numPr>
          <w:ilvl w:val="0"/>
          <w:numId w:val="59"/>
        </w:numPr>
        <w:tabs>
          <w:tab w:val="left" w:pos="2880"/>
        </w:tabs>
        <w:autoSpaceDE w:val="0"/>
        <w:autoSpaceDN w:val="0"/>
        <w:spacing w:before="59"/>
        <w:ind w:left="1980" w:right="1102"/>
        <w:rPr>
          <w:rFonts w:cs="Arial"/>
        </w:rPr>
      </w:pPr>
      <w:r w:rsidRPr="002F75F1">
        <w:rPr>
          <w:rFonts w:cs="Arial"/>
        </w:rPr>
        <w:t>Taking necessary proactive steps to identify, address, and prevent systemic discrimination, and advance human rights organizational change, including by ensuring effective implementation of related program measures, as identified in section 6.5.</w:t>
      </w:r>
    </w:p>
    <w:p w14:paraId="6821292B" w14:textId="77777777" w:rsidR="009371ED" w:rsidRPr="002F75F1" w:rsidRDefault="009371ED" w:rsidP="00633E0F">
      <w:pPr>
        <w:pStyle w:val="ListParagraph"/>
        <w:ind w:left="1440"/>
        <w:rPr>
          <w:rFonts w:cs="Arial"/>
        </w:rPr>
      </w:pPr>
    </w:p>
    <w:p w14:paraId="5B3542AB" w14:textId="784931B8" w:rsidR="009371ED" w:rsidRPr="002F75F1" w:rsidRDefault="009371ED" w:rsidP="00633E0F">
      <w:pPr>
        <w:pStyle w:val="ListParagraph"/>
        <w:widowControl w:val="0"/>
        <w:numPr>
          <w:ilvl w:val="0"/>
          <w:numId w:val="59"/>
        </w:numPr>
        <w:tabs>
          <w:tab w:val="left" w:pos="2880"/>
        </w:tabs>
        <w:autoSpaceDE w:val="0"/>
        <w:autoSpaceDN w:val="0"/>
        <w:spacing w:before="59"/>
        <w:ind w:left="1980" w:right="1102"/>
      </w:pPr>
      <w:r w:rsidRPr="002F75F1">
        <w:t>Ensuring</w:t>
      </w:r>
      <w:r w:rsidR="00E56B5B" w:rsidRPr="002F75F1">
        <w:t xml:space="preserve"> the implementation of</w:t>
      </w:r>
      <w:r w:rsidRPr="002F75F1">
        <w:t xml:space="preserve"> a</w:t>
      </w:r>
      <w:r w:rsidR="00E56B5B" w:rsidRPr="002F75F1">
        <w:t>n appropriate</w:t>
      </w:r>
      <w:r w:rsidRPr="002F75F1">
        <w:t xml:space="preserve"> process to identify, handle, investigate, and remedy instances, potential instances</w:t>
      </w:r>
      <w:r w:rsidR="007E061C" w:rsidRPr="002F75F1">
        <w:t xml:space="preserve">, allegations, </w:t>
      </w:r>
      <w:proofErr w:type="gramStart"/>
      <w:r w:rsidR="007E061C" w:rsidRPr="002F75F1">
        <w:t xml:space="preserve">and </w:t>
      </w:r>
      <w:r w:rsidRPr="002F75F1">
        <w:t xml:space="preserve"> complaints</w:t>
      </w:r>
      <w:proofErr w:type="gramEnd"/>
      <w:r w:rsidRPr="002F75F1">
        <w:t xml:space="preserve"> of discrimination</w:t>
      </w:r>
      <w:r w:rsidR="007D1BA6" w:rsidRPr="002F75F1">
        <w:t xml:space="preserve">, </w:t>
      </w:r>
      <w:r w:rsidRPr="002F75F1">
        <w:t>harassment</w:t>
      </w:r>
      <w:r w:rsidR="007D1BA6" w:rsidRPr="002F75F1">
        <w:t>, poisoned environment and reprisal</w:t>
      </w:r>
      <w:r w:rsidRPr="002F75F1">
        <w:t xml:space="preserve"> in a manner appropriate in the circumstances, through this Policy and the associated procedure.</w:t>
      </w:r>
    </w:p>
    <w:p w14:paraId="254B711D" w14:textId="77777777" w:rsidR="009371ED" w:rsidRPr="002F75F1" w:rsidRDefault="009371ED" w:rsidP="00633E0F">
      <w:pPr>
        <w:pStyle w:val="ListParagraph"/>
        <w:ind w:left="1440"/>
      </w:pPr>
    </w:p>
    <w:p w14:paraId="5A3F3AF4" w14:textId="070C0C14" w:rsidR="009371ED" w:rsidRPr="002F75F1" w:rsidRDefault="009371ED" w:rsidP="00633E0F">
      <w:pPr>
        <w:pStyle w:val="ListParagraph"/>
        <w:widowControl w:val="0"/>
        <w:numPr>
          <w:ilvl w:val="0"/>
          <w:numId w:val="59"/>
        </w:numPr>
        <w:tabs>
          <w:tab w:val="left" w:pos="2880"/>
        </w:tabs>
        <w:autoSpaceDE w:val="0"/>
        <w:autoSpaceDN w:val="0"/>
        <w:spacing w:before="59"/>
        <w:ind w:left="1980" w:right="1102"/>
        <w:rPr>
          <w:rFonts w:cs="Arial"/>
        </w:rPr>
      </w:pPr>
      <w:r w:rsidRPr="002F75F1">
        <w:rPr>
          <w:rFonts w:cs="Arial"/>
        </w:rPr>
        <w:t>Holding all TDSB members accou</w:t>
      </w:r>
      <w:r w:rsidR="00A81C26" w:rsidRPr="002F75F1">
        <w:rPr>
          <w:rFonts w:cs="Arial"/>
        </w:rPr>
        <w:t>ntable for complying with this P</w:t>
      </w:r>
      <w:r w:rsidRPr="002F75F1">
        <w:rPr>
          <w:rFonts w:cs="Arial"/>
        </w:rPr>
        <w:t xml:space="preserve">olicy, particularly system leaders who </w:t>
      </w:r>
      <w:r w:rsidR="00FB06D2" w:rsidRPr="002F75F1">
        <w:rPr>
          <w:rFonts w:cs="Arial"/>
        </w:rPr>
        <w:t xml:space="preserve">are </w:t>
      </w:r>
      <w:r w:rsidRPr="002F75F1">
        <w:rPr>
          <w:rFonts w:cs="Arial"/>
        </w:rPr>
        <w:t xml:space="preserve">directing minds of the Board. </w:t>
      </w:r>
    </w:p>
    <w:p w14:paraId="46C57F2D" w14:textId="77777777" w:rsidR="009371ED" w:rsidRPr="002F75F1" w:rsidRDefault="009371ED" w:rsidP="00633E0F">
      <w:pPr>
        <w:pStyle w:val="ListParagraph"/>
        <w:ind w:left="1440"/>
        <w:rPr>
          <w:rFonts w:cs="Arial"/>
        </w:rPr>
      </w:pPr>
    </w:p>
    <w:p w14:paraId="21ACC7B4" w14:textId="77777777" w:rsidR="00981E23" w:rsidRPr="002F75F1" w:rsidRDefault="000D2C16" w:rsidP="00633E0F">
      <w:pPr>
        <w:pStyle w:val="ListParagraph"/>
        <w:widowControl w:val="0"/>
        <w:numPr>
          <w:ilvl w:val="0"/>
          <w:numId w:val="59"/>
        </w:numPr>
        <w:tabs>
          <w:tab w:val="left" w:pos="2880"/>
        </w:tabs>
        <w:autoSpaceDE w:val="0"/>
        <w:autoSpaceDN w:val="0"/>
        <w:spacing w:before="59"/>
        <w:ind w:left="1980" w:right="1102"/>
        <w:rPr>
          <w:rFonts w:cs="Arial"/>
        </w:rPr>
      </w:pPr>
      <w:r w:rsidRPr="002F75F1">
        <w:rPr>
          <w:rFonts w:cs="Arial"/>
        </w:rPr>
        <w:t xml:space="preserve">Ensuring that the Human Rights Office is </w:t>
      </w:r>
      <w:r w:rsidR="009B3060" w:rsidRPr="002F75F1">
        <w:rPr>
          <w:rFonts w:cs="Arial"/>
        </w:rPr>
        <w:t xml:space="preserve">independent and </w:t>
      </w:r>
      <w:r w:rsidR="00981E23" w:rsidRPr="002F75F1">
        <w:rPr>
          <w:rFonts w:cs="Arial"/>
        </w:rPr>
        <w:t>impartial</w:t>
      </w:r>
      <w:r w:rsidRPr="002F75F1">
        <w:rPr>
          <w:rFonts w:cs="Arial"/>
        </w:rPr>
        <w:t xml:space="preserve"> as it carries out its mandate, and</w:t>
      </w:r>
      <w:r w:rsidR="00FB06D2" w:rsidRPr="002F75F1">
        <w:rPr>
          <w:rFonts w:cs="Arial"/>
        </w:rPr>
        <w:t xml:space="preserve"> taking reasonable measures to ensure it</w:t>
      </w:r>
      <w:r w:rsidRPr="002F75F1">
        <w:rPr>
          <w:rFonts w:cs="Arial"/>
        </w:rPr>
        <w:t xml:space="preserve"> is seen to be</w:t>
      </w:r>
      <w:r w:rsidR="009371ED" w:rsidRPr="002F75F1">
        <w:rPr>
          <w:rFonts w:cs="Arial"/>
        </w:rPr>
        <w:t xml:space="preserve"> </w:t>
      </w:r>
      <w:r w:rsidR="004B2DDF" w:rsidRPr="002F75F1">
        <w:rPr>
          <w:rFonts w:cs="Arial"/>
        </w:rPr>
        <w:t>as such</w:t>
      </w:r>
      <w:r w:rsidRPr="002F75F1">
        <w:rPr>
          <w:rFonts w:cs="Arial"/>
        </w:rPr>
        <w:t xml:space="preserve"> by all members of the TDSB community. </w:t>
      </w:r>
    </w:p>
    <w:p w14:paraId="7C75FC82" w14:textId="77777777" w:rsidR="00981E23" w:rsidRPr="002F75F1" w:rsidRDefault="00981E23" w:rsidP="00633E0F">
      <w:pPr>
        <w:ind w:left="720"/>
        <w:rPr>
          <w:rFonts w:cs="Arial"/>
        </w:rPr>
      </w:pPr>
    </w:p>
    <w:p w14:paraId="5565094D" w14:textId="77777777" w:rsidR="000D2C16" w:rsidRPr="002F75F1" w:rsidRDefault="00981E23" w:rsidP="00633E0F">
      <w:pPr>
        <w:pStyle w:val="ListParagraph"/>
        <w:widowControl w:val="0"/>
        <w:numPr>
          <w:ilvl w:val="0"/>
          <w:numId w:val="59"/>
        </w:numPr>
        <w:tabs>
          <w:tab w:val="left" w:pos="2880"/>
        </w:tabs>
        <w:autoSpaceDE w:val="0"/>
        <w:autoSpaceDN w:val="0"/>
        <w:spacing w:before="59"/>
        <w:ind w:left="1980" w:right="1102"/>
        <w:rPr>
          <w:rFonts w:cs="Arial"/>
        </w:rPr>
      </w:pPr>
      <w:r w:rsidRPr="002F75F1">
        <w:rPr>
          <w:rFonts w:cs="Arial"/>
        </w:rPr>
        <w:t>D</w:t>
      </w:r>
      <w:r w:rsidR="000D2C16" w:rsidRPr="002F75F1">
        <w:rPr>
          <w:rFonts w:cs="Arial"/>
        </w:rPr>
        <w:t>esignat</w:t>
      </w:r>
      <w:r w:rsidRPr="002F75F1">
        <w:rPr>
          <w:rFonts w:cs="Arial"/>
        </w:rPr>
        <w:t>ing</w:t>
      </w:r>
      <w:r w:rsidR="000D2C16" w:rsidRPr="002F75F1">
        <w:rPr>
          <w:rFonts w:cs="Arial"/>
        </w:rPr>
        <w:t xml:space="preserve"> and preserving adequate resources for ensuring the full and proper implementation of </w:t>
      </w:r>
      <w:r w:rsidR="00A81C26" w:rsidRPr="002F75F1">
        <w:rPr>
          <w:rFonts w:cs="Arial"/>
        </w:rPr>
        <w:t>this P</w:t>
      </w:r>
      <w:r w:rsidR="000D2C16" w:rsidRPr="002F75F1">
        <w:rPr>
          <w:rFonts w:cs="Arial"/>
        </w:rPr>
        <w:t>olicy and related procedures.</w:t>
      </w:r>
    </w:p>
    <w:p w14:paraId="2022B567" w14:textId="77777777" w:rsidR="000D2C16" w:rsidRPr="002F75F1" w:rsidRDefault="000D2C16" w:rsidP="00633E0F">
      <w:pPr>
        <w:ind w:left="1260"/>
        <w:rPr>
          <w:rFonts w:cs="Arial"/>
        </w:rPr>
      </w:pPr>
    </w:p>
    <w:p w14:paraId="6E95EF81" w14:textId="77777777" w:rsidR="000D2C16" w:rsidRPr="002F75F1" w:rsidRDefault="000D2C16" w:rsidP="00633E0F">
      <w:pPr>
        <w:pStyle w:val="Heading3"/>
        <w:numPr>
          <w:ilvl w:val="0"/>
          <w:numId w:val="0"/>
        </w:numPr>
        <w:ind w:left="720"/>
        <w:rPr>
          <w:rFonts w:cs="Arial"/>
          <w:b/>
        </w:rPr>
      </w:pPr>
      <w:r w:rsidRPr="002F75F1">
        <w:rPr>
          <w:b/>
        </w:rPr>
        <w:t>6.</w:t>
      </w:r>
      <w:r w:rsidR="00377579" w:rsidRPr="002F75F1">
        <w:rPr>
          <w:b/>
        </w:rPr>
        <w:t>6</w:t>
      </w:r>
      <w:r w:rsidRPr="002F75F1">
        <w:rPr>
          <w:b/>
        </w:rPr>
        <w:t>.</w:t>
      </w:r>
      <w:r w:rsidR="00377579" w:rsidRPr="002F75F1">
        <w:rPr>
          <w:b/>
        </w:rPr>
        <w:t>4.</w:t>
      </w:r>
      <w:r w:rsidRPr="002F75F1">
        <w:rPr>
          <w:b/>
        </w:rPr>
        <w:t xml:space="preserve"> Supervisory and Managerial Personnel</w:t>
      </w:r>
    </w:p>
    <w:p w14:paraId="091225D2" w14:textId="77777777" w:rsidR="000D2C16" w:rsidRPr="002F75F1" w:rsidRDefault="000D2C16" w:rsidP="00633E0F">
      <w:pPr>
        <w:ind w:left="1260"/>
      </w:pPr>
    </w:p>
    <w:p w14:paraId="1841A9CE" w14:textId="4059D2F1" w:rsidR="000D2C16" w:rsidRPr="002F75F1" w:rsidRDefault="000D2C16" w:rsidP="00431F4C">
      <w:pPr>
        <w:tabs>
          <w:tab w:val="left" w:pos="2160"/>
        </w:tabs>
        <w:ind w:left="720"/>
      </w:pPr>
      <w:r w:rsidRPr="002F75F1">
        <w:t>Supervisors are responsible for not only their own conduct, but also for addressing the conduct of those under their supervision. To prevent and address instances, potential instances,</w:t>
      </w:r>
      <w:r w:rsidR="00EE2BD5" w:rsidRPr="002F75F1">
        <w:t xml:space="preserve"> </w:t>
      </w:r>
      <w:r w:rsidR="00876E38" w:rsidRPr="002F75F1">
        <w:t>allegations,</w:t>
      </w:r>
      <w:r w:rsidRPr="002F75F1">
        <w:t xml:space="preserve"> and complaints</w:t>
      </w:r>
      <w:r w:rsidR="00D5373A" w:rsidRPr="002F75F1">
        <w:t xml:space="preserve"> of discrimination, harassment</w:t>
      </w:r>
      <w:r w:rsidR="00876E38" w:rsidRPr="002F75F1">
        <w:t>, poisoned environment,</w:t>
      </w:r>
      <w:r w:rsidR="00D5373A" w:rsidRPr="002F75F1">
        <w:t xml:space="preserve"> hate activity</w:t>
      </w:r>
      <w:r w:rsidRPr="002F75F1">
        <w:t>,</w:t>
      </w:r>
      <w:r w:rsidR="00876E38" w:rsidRPr="002F75F1">
        <w:t xml:space="preserve"> and reprisal,</w:t>
      </w:r>
      <w:r w:rsidRPr="002F75F1">
        <w:t xml:space="preserve"> </w:t>
      </w:r>
      <w:r w:rsidR="004A509B" w:rsidRPr="002F75F1">
        <w:t xml:space="preserve">supervisors </w:t>
      </w:r>
      <w:r w:rsidRPr="002F75F1">
        <w:rPr>
          <w:color w:val="000000" w:themeColor="text1"/>
        </w:rPr>
        <w:t>will:</w:t>
      </w:r>
    </w:p>
    <w:p w14:paraId="2A1C0660" w14:textId="77777777" w:rsidR="000D2C16" w:rsidRPr="002F75F1" w:rsidRDefault="000D2C16" w:rsidP="00633E0F">
      <w:pPr>
        <w:pStyle w:val="BodyText"/>
        <w:spacing w:before="11"/>
        <w:ind w:left="720"/>
        <w:rPr>
          <w:sz w:val="23"/>
        </w:rPr>
      </w:pPr>
    </w:p>
    <w:p w14:paraId="102D4FBE" w14:textId="77777777" w:rsidR="000D2C16" w:rsidRPr="002F75F1" w:rsidRDefault="000D2C16" w:rsidP="00633E0F">
      <w:pPr>
        <w:pStyle w:val="ListParagraph"/>
        <w:numPr>
          <w:ilvl w:val="0"/>
          <w:numId w:val="60"/>
        </w:numPr>
        <w:ind w:left="1980"/>
      </w:pPr>
      <w:r w:rsidRPr="002F75F1">
        <w:t>Lead by example by not engaging in, tolerating or</w:t>
      </w:r>
      <w:r w:rsidRPr="002F75F1">
        <w:rPr>
          <w:spacing w:val="-22"/>
        </w:rPr>
        <w:t xml:space="preserve"> </w:t>
      </w:r>
      <w:r w:rsidR="004B2DDF" w:rsidRPr="002F75F1">
        <w:t xml:space="preserve">condoning discrimination or </w:t>
      </w:r>
      <w:r w:rsidRPr="002F75F1">
        <w:t>harassment</w:t>
      </w:r>
      <w:r w:rsidR="004B2DDF" w:rsidRPr="002F75F1">
        <w:t xml:space="preserve"> o</w:t>
      </w:r>
      <w:r w:rsidR="00A81C26" w:rsidRPr="002F75F1">
        <w:t>r any other violations of this P</w:t>
      </w:r>
      <w:r w:rsidR="004B2DDF" w:rsidRPr="002F75F1">
        <w:t>olicy</w:t>
      </w:r>
      <w:r w:rsidRPr="002F75F1">
        <w:t>.</w:t>
      </w:r>
    </w:p>
    <w:p w14:paraId="3558EEB6" w14:textId="77777777" w:rsidR="00EE2BD5" w:rsidRPr="002F75F1" w:rsidRDefault="00EE2BD5" w:rsidP="00431F4C">
      <w:pPr>
        <w:pStyle w:val="ListParagraph"/>
        <w:ind w:left="1980"/>
      </w:pPr>
    </w:p>
    <w:p w14:paraId="2FCA88EC" w14:textId="77777777" w:rsidR="00EE2BD5" w:rsidRPr="002F75F1" w:rsidRDefault="00EE2BD5" w:rsidP="00633E0F">
      <w:pPr>
        <w:pStyle w:val="ListParagraph"/>
        <w:numPr>
          <w:ilvl w:val="0"/>
          <w:numId w:val="60"/>
        </w:numPr>
        <w:ind w:left="1980"/>
      </w:pPr>
      <w:r w:rsidRPr="002F75F1">
        <w:t>Make all reasonable efforts to promote an environment that encourages reporting violations of this Policy.</w:t>
      </w:r>
    </w:p>
    <w:p w14:paraId="07F3802F" w14:textId="77777777" w:rsidR="00AB5253" w:rsidRPr="002F75F1" w:rsidRDefault="00AB5253" w:rsidP="00633E0F">
      <w:pPr>
        <w:pStyle w:val="ListParagraph"/>
        <w:ind w:left="1980"/>
      </w:pPr>
    </w:p>
    <w:p w14:paraId="23893244" w14:textId="50FE2C2F" w:rsidR="000D2C16" w:rsidRPr="002F75F1" w:rsidRDefault="000D2C16" w:rsidP="00633E0F">
      <w:pPr>
        <w:pStyle w:val="ListParagraph"/>
        <w:numPr>
          <w:ilvl w:val="0"/>
          <w:numId w:val="60"/>
        </w:numPr>
        <w:ind w:left="1980"/>
      </w:pPr>
      <w:r w:rsidRPr="002F75F1">
        <w:lastRenderedPageBreak/>
        <w:t xml:space="preserve">Make all reasonable efforts to protect </w:t>
      </w:r>
      <w:r w:rsidR="004B2DDF" w:rsidRPr="002F75F1">
        <w:t xml:space="preserve">those under their supervision </w:t>
      </w:r>
      <w:r w:rsidRPr="002F75F1">
        <w:t xml:space="preserve">from all forms of </w:t>
      </w:r>
      <w:r w:rsidR="004B2DDF" w:rsidRPr="002F75F1">
        <w:t xml:space="preserve">discrimination </w:t>
      </w:r>
      <w:r w:rsidR="00724150" w:rsidRPr="002F75F1">
        <w:t xml:space="preserve">and </w:t>
      </w:r>
      <w:r w:rsidRPr="002F75F1">
        <w:t xml:space="preserve">harassment by maintaining </w:t>
      </w:r>
      <w:r w:rsidR="004B2DDF" w:rsidRPr="002F75F1">
        <w:rPr>
          <w:rFonts w:cs="Arial"/>
        </w:rPr>
        <w:t xml:space="preserve">equitable, accessible, respectful and inclusive </w:t>
      </w:r>
      <w:r w:rsidR="00BB08E6" w:rsidRPr="002F75F1">
        <w:t>learning and working environments</w:t>
      </w:r>
      <w:r w:rsidR="00BB08E6" w:rsidRPr="002F75F1">
        <w:rPr>
          <w:rFonts w:cs="Arial"/>
        </w:rPr>
        <w:t xml:space="preserve"> that are </w:t>
      </w:r>
      <w:r w:rsidR="004B2DDF" w:rsidRPr="002F75F1">
        <w:rPr>
          <w:rFonts w:cs="Arial"/>
        </w:rPr>
        <w:t>free of discrimination</w:t>
      </w:r>
      <w:r w:rsidR="000C5B8A" w:rsidRPr="002F75F1">
        <w:rPr>
          <w:rFonts w:cs="Arial"/>
        </w:rPr>
        <w:t xml:space="preserve">, </w:t>
      </w:r>
      <w:r w:rsidR="004B2DDF" w:rsidRPr="002F75F1">
        <w:rPr>
          <w:rFonts w:cs="Arial"/>
        </w:rPr>
        <w:t>harassment</w:t>
      </w:r>
      <w:r w:rsidR="000C5B8A" w:rsidRPr="002F75F1">
        <w:rPr>
          <w:rFonts w:cs="Arial"/>
        </w:rPr>
        <w:t>, poisoned environments, and reprisal</w:t>
      </w:r>
      <w:r w:rsidR="00BB08E6" w:rsidRPr="002F75F1">
        <w:rPr>
          <w:rFonts w:cs="Arial"/>
        </w:rPr>
        <w:t>.</w:t>
      </w:r>
    </w:p>
    <w:p w14:paraId="615A0E1A" w14:textId="77777777" w:rsidR="00AB5253" w:rsidRPr="002F75F1" w:rsidRDefault="00AB5253" w:rsidP="00633E0F">
      <w:pPr>
        <w:pStyle w:val="ListParagraph"/>
        <w:ind w:left="1440"/>
      </w:pPr>
    </w:p>
    <w:p w14:paraId="56DBEC83" w14:textId="77777777" w:rsidR="000D2C16" w:rsidRPr="002F75F1" w:rsidRDefault="000D2C16" w:rsidP="00633E0F">
      <w:pPr>
        <w:pStyle w:val="ListParagraph"/>
        <w:numPr>
          <w:ilvl w:val="0"/>
          <w:numId w:val="60"/>
        </w:numPr>
        <w:ind w:left="1980"/>
      </w:pPr>
      <w:r w:rsidRPr="002F75F1">
        <w:t xml:space="preserve">Post this Policy and associated procedure in a conspicuous location in the </w:t>
      </w:r>
      <w:r w:rsidR="00AB5253" w:rsidRPr="002F75F1">
        <w:t xml:space="preserve">workplace or </w:t>
      </w:r>
      <w:r w:rsidR="00BB08E6" w:rsidRPr="002F75F1">
        <w:t xml:space="preserve">service </w:t>
      </w:r>
      <w:r w:rsidR="00AB5253" w:rsidRPr="002F75F1">
        <w:t xml:space="preserve">location </w:t>
      </w:r>
      <w:r w:rsidR="00BB08E6" w:rsidRPr="002F75F1">
        <w:t xml:space="preserve">under </w:t>
      </w:r>
      <w:r w:rsidR="00AB5253" w:rsidRPr="002F75F1">
        <w:t xml:space="preserve">their </w:t>
      </w:r>
      <w:r w:rsidR="00BB08E6" w:rsidRPr="002F75F1">
        <w:t>supervision</w:t>
      </w:r>
      <w:r w:rsidRPr="002F75F1">
        <w:t xml:space="preserve">, where it would be likely to come to </w:t>
      </w:r>
      <w:r w:rsidR="00BB08E6" w:rsidRPr="002F75F1">
        <w:t>TDSB members’</w:t>
      </w:r>
      <w:r w:rsidRPr="002F75F1">
        <w:t xml:space="preserve"> attention and make the Policy and procedure available (electronically or by hard copy).</w:t>
      </w:r>
    </w:p>
    <w:p w14:paraId="4E0D3B1A" w14:textId="77777777" w:rsidR="00AB5253" w:rsidRPr="002F75F1" w:rsidRDefault="00AB5253" w:rsidP="00633E0F">
      <w:pPr>
        <w:pStyle w:val="ListParagraph"/>
        <w:ind w:left="1440"/>
      </w:pPr>
    </w:p>
    <w:p w14:paraId="6CA1224B" w14:textId="77777777" w:rsidR="000D2C16" w:rsidRPr="002F75F1" w:rsidRDefault="000D2C16" w:rsidP="00633E0F">
      <w:pPr>
        <w:pStyle w:val="ListParagraph"/>
        <w:numPr>
          <w:ilvl w:val="0"/>
          <w:numId w:val="60"/>
        </w:numPr>
        <w:ind w:left="1980"/>
      </w:pPr>
      <w:r w:rsidRPr="002F75F1">
        <w:t>Be aware and knowledgeable of this Policy and associated procedure.</w:t>
      </w:r>
    </w:p>
    <w:p w14:paraId="7CAD8CE1" w14:textId="77777777" w:rsidR="00AB5253" w:rsidRPr="002F75F1" w:rsidRDefault="00AB5253" w:rsidP="00633E0F">
      <w:pPr>
        <w:pStyle w:val="ListParagraph"/>
        <w:ind w:left="1440"/>
      </w:pPr>
    </w:p>
    <w:p w14:paraId="29029AD6" w14:textId="41F1EF99" w:rsidR="000D2C16" w:rsidRPr="002F75F1" w:rsidRDefault="000D2C16" w:rsidP="00633E0F">
      <w:pPr>
        <w:pStyle w:val="ListParagraph"/>
        <w:numPr>
          <w:ilvl w:val="0"/>
          <w:numId w:val="60"/>
        </w:numPr>
        <w:ind w:left="1980"/>
      </w:pPr>
      <w:r w:rsidRPr="002F75F1">
        <w:t xml:space="preserve">Educate or provide educational opportunities for </w:t>
      </w:r>
      <w:r w:rsidR="00AB5253" w:rsidRPr="002F75F1">
        <w:t>TDSB members</w:t>
      </w:r>
      <w:r w:rsidRPr="002F75F1">
        <w:t xml:space="preserve"> to ensure they are aware that </w:t>
      </w:r>
      <w:r w:rsidR="00BB08E6" w:rsidRPr="002F75F1">
        <w:t xml:space="preserve">discrimination and </w:t>
      </w:r>
      <w:r w:rsidRPr="002F75F1">
        <w:t>harassment will not be tolerated, and that they understand their rights and responsibilities as they relate to this Policy and associated procedure.</w:t>
      </w:r>
    </w:p>
    <w:p w14:paraId="63FACA66" w14:textId="77777777" w:rsidR="00AB5253" w:rsidRPr="002F75F1" w:rsidRDefault="00AB5253" w:rsidP="00633E0F">
      <w:pPr>
        <w:pStyle w:val="ListParagraph"/>
        <w:ind w:left="1440"/>
      </w:pPr>
    </w:p>
    <w:p w14:paraId="27338FE9" w14:textId="2518F0B9" w:rsidR="000D2C16" w:rsidRPr="002F75F1" w:rsidRDefault="000D2C16" w:rsidP="00633E0F">
      <w:pPr>
        <w:pStyle w:val="ListParagraph"/>
        <w:numPr>
          <w:ilvl w:val="0"/>
          <w:numId w:val="60"/>
        </w:numPr>
        <w:ind w:left="1980"/>
      </w:pPr>
      <w:r w:rsidRPr="002F75F1">
        <w:t xml:space="preserve">Take all instances, potential instances, and complaints of </w:t>
      </w:r>
      <w:r w:rsidR="00BB08E6" w:rsidRPr="002F75F1">
        <w:t xml:space="preserve">discrimination and harassment, or any other violations </w:t>
      </w:r>
      <w:r w:rsidR="00592524" w:rsidRPr="002F75F1">
        <w:t xml:space="preserve">of </w:t>
      </w:r>
      <w:r w:rsidR="00BB08E6" w:rsidRPr="002F75F1">
        <w:t xml:space="preserve">this </w:t>
      </w:r>
      <w:r w:rsidR="00C7459D" w:rsidRPr="002F75F1">
        <w:t>Policy</w:t>
      </w:r>
      <w:r w:rsidR="00BB08E6" w:rsidRPr="002F75F1">
        <w:t>,</w:t>
      </w:r>
      <w:r w:rsidRPr="002F75F1">
        <w:t xml:space="preserve"> seriously</w:t>
      </w:r>
      <w:r w:rsidR="00592524" w:rsidRPr="002F75F1">
        <w:t>, including</w:t>
      </w:r>
      <w:r w:rsidRPr="002F75F1">
        <w:t xml:space="preserve"> by </w:t>
      </w:r>
      <w:r w:rsidR="00592524" w:rsidRPr="002F75F1">
        <w:t>promptly</w:t>
      </w:r>
      <w:r w:rsidRPr="002F75F1">
        <w:t>:</w:t>
      </w:r>
      <w:r w:rsidR="006C1A88">
        <w:br/>
      </w:r>
    </w:p>
    <w:p w14:paraId="0024A3DB" w14:textId="77777777" w:rsidR="000D2C16" w:rsidRPr="002F75F1" w:rsidRDefault="000D2C16" w:rsidP="00431F4C">
      <w:pPr>
        <w:pStyle w:val="ListParagraph"/>
        <w:numPr>
          <w:ilvl w:val="1"/>
          <w:numId w:val="76"/>
        </w:numPr>
        <w:ind w:left="2880" w:hanging="720"/>
      </w:pPr>
      <w:r w:rsidRPr="002F75F1">
        <w:t>intervening when it occurs or is suspected to have</w:t>
      </w:r>
      <w:r w:rsidRPr="002F75F1">
        <w:rPr>
          <w:spacing w:val="-5"/>
        </w:rPr>
        <w:t xml:space="preserve"> </w:t>
      </w:r>
      <w:r w:rsidRPr="002F75F1">
        <w:t>occurred;</w:t>
      </w:r>
    </w:p>
    <w:p w14:paraId="18AEC39B" w14:textId="7CAEC970" w:rsidR="000D2C16" w:rsidRPr="002F75F1" w:rsidRDefault="000D2C16" w:rsidP="00431F4C">
      <w:pPr>
        <w:pStyle w:val="ListParagraph"/>
        <w:numPr>
          <w:ilvl w:val="1"/>
          <w:numId w:val="76"/>
        </w:numPr>
        <w:ind w:left="2880" w:hanging="720"/>
      </w:pPr>
      <w:r w:rsidRPr="002F75F1">
        <w:t xml:space="preserve">investigating allegations, instances, potential instances, and complaints of </w:t>
      </w:r>
      <w:r w:rsidR="00BB08E6" w:rsidRPr="002F75F1">
        <w:t>discrimination</w:t>
      </w:r>
      <w:r w:rsidR="000B1B56" w:rsidRPr="002F75F1">
        <w:t xml:space="preserve">, </w:t>
      </w:r>
      <w:r w:rsidR="00BB08E6" w:rsidRPr="002F75F1">
        <w:t xml:space="preserve">harassment, </w:t>
      </w:r>
      <w:r w:rsidR="000B1B56" w:rsidRPr="002F75F1">
        <w:t>and</w:t>
      </w:r>
      <w:r w:rsidR="00BB08E6" w:rsidRPr="002F75F1">
        <w:t xml:space="preserve"> any other violations </w:t>
      </w:r>
      <w:r w:rsidR="0030682D" w:rsidRPr="002F75F1">
        <w:t xml:space="preserve">of </w:t>
      </w:r>
      <w:r w:rsidR="00BB08E6" w:rsidRPr="002F75F1">
        <w:t xml:space="preserve">this </w:t>
      </w:r>
      <w:r w:rsidR="00C7459D" w:rsidRPr="002F75F1">
        <w:t>Policy</w:t>
      </w:r>
      <w:r w:rsidR="00BB08E6" w:rsidRPr="002F75F1">
        <w:t xml:space="preserve">, </w:t>
      </w:r>
      <w:r w:rsidRPr="002F75F1">
        <w:t>in accordance with this Policy, associated procedure</w:t>
      </w:r>
      <w:r w:rsidR="000502FF" w:rsidRPr="002F75F1">
        <w:t>s</w:t>
      </w:r>
      <w:r w:rsidR="00AB5253" w:rsidRPr="002F75F1">
        <w:t xml:space="preserve">, the </w:t>
      </w:r>
      <w:r w:rsidR="00AB5253" w:rsidRPr="002F75F1">
        <w:rPr>
          <w:i/>
        </w:rPr>
        <w:t>Code</w:t>
      </w:r>
      <w:r w:rsidR="00AB5253" w:rsidRPr="002F75F1">
        <w:t xml:space="preserve">, </w:t>
      </w:r>
      <w:r w:rsidR="005B54E4" w:rsidRPr="002F75F1">
        <w:t xml:space="preserve">the </w:t>
      </w:r>
      <w:r w:rsidR="00AB5253" w:rsidRPr="002F75F1">
        <w:rPr>
          <w:i/>
        </w:rPr>
        <w:t>Canadian Charter of Rights and Freedoms</w:t>
      </w:r>
      <w:r w:rsidR="00AB5253" w:rsidRPr="002F75F1">
        <w:t>,</w:t>
      </w:r>
      <w:r w:rsidRPr="002F75F1">
        <w:t xml:space="preserve"> and </w:t>
      </w:r>
      <w:r w:rsidR="00BB08E6" w:rsidRPr="002F75F1">
        <w:t xml:space="preserve">where applicable </w:t>
      </w:r>
      <w:r w:rsidRPr="002F75F1">
        <w:t>the</w:t>
      </w:r>
      <w:r w:rsidRPr="002F75F1">
        <w:rPr>
          <w:spacing w:val="-11"/>
        </w:rPr>
        <w:t xml:space="preserve"> </w:t>
      </w:r>
      <w:r w:rsidRPr="002F75F1">
        <w:rPr>
          <w:i/>
        </w:rPr>
        <w:t>OHSA</w:t>
      </w:r>
      <w:r w:rsidRPr="002F75F1">
        <w:t>;</w:t>
      </w:r>
    </w:p>
    <w:p w14:paraId="0392C9E3" w14:textId="77777777" w:rsidR="000D2C16" w:rsidRPr="002F75F1" w:rsidRDefault="000D2C16" w:rsidP="00431F4C">
      <w:pPr>
        <w:pStyle w:val="ListParagraph"/>
        <w:numPr>
          <w:ilvl w:val="1"/>
          <w:numId w:val="76"/>
        </w:numPr>
        <w:ind w:left="2880" w:hanging="720"/>
      </w:pPr>
      <w:r w:rsidRPr="002F75F1">
        <w:t>making inquiries or consulting with other Board departments, as appropriate, to assist in effectively managing allegations, instances, potential instances, and complaints; and</w:t>
      </w:r>
    </w:p>
    <w:p w14:paraId="3157AA44" w14:textId="77777777" w:rsidR="000D2C16" w:rsidRPr="002F75F1" w:rsidRDefault="000D2C16" w:rsidP="00431F4C">
      <w:pPr>
        <w:pStyle w:val="ListParagraph"/>
        <w:numPr>
          <w:ilvl w:val="1"/>
          <w:numId w:val="76"/>
        </w:numPr>
        <w:ind w:left="2880" w:hanging="720"/>
      </w:pPr>
      <w:r w:rsidRPr="002F75F1">
        <w:t>taking remedial and/or disciplinary action with any person found to have engaged</w:t>
      </w:r>
      <w:r w:rsidRPr="002F75F1">
        <w:rPr>
          <w:spacing w:val="-25"/>
        </w:rPr>
        <w:t xml:space="preserve"> </w:t>
      </w:r>
      <w:r w:rsidRPr="002F75F1">
        <w:t xml:space="preserve">in conduct in violation of this Policy. </w:t>
      </w:r>
    </w:p>
    <w:p w14:paraId="0B2BC376" w14:textId="77777777" w:rsidR="00AB5253" w:rsidRPr="002F75F1" w:rsidRDefault="00AB5253" w:rsidP="00633E0F">
      <w:pPr>
        <w:pStyle w:val="ListParagraph"/>
        <w:ind w:left="2700"/>
      </w:pPr>
    </w:p>
    <w:p w14:paraId="28F639DF" w14:textId="77777777" w:rsidR="000D2C16" w:rsidRPr="002F75F1" w:rsidRDefault="00377579" w:rsidP="00633E0F">
      <w:pPr>
        <w:pStyle w:val="Heading3"/>
        <w:numPr>
          <w:ilvl w:val="0"/>
          <w:numId w:val="0"/>
        </w:numPr>
        <w:ind w:left="720"/>
        <w:rPr>
          <w:b/>
        </w:rPr>
      </w:pPr>
      <w:r w:rsidRPr="002F75F1">
        <w:rPr>
          <w:b/>
        </w:rPr>
        <w:t xml:space="preserve">6.6.5. </w:t>
      </w:r>
      <w:r w:rsidR="000D2C16" w:rsidRPr="002F75F1">
        <w:rPr>
          <w:b/>
        </w:rPr>
        <w:t>Human Rights Office</w:t>
      </w:r>
    </w:p>
    <w:p w14:paraId="0916D5BD" w14:textId="77777777" w:rsidR="000D2C16" w:rsidRPr="002F75F1" w:rsidRDefault="000D2C16" w:rsidP="00633E0F">
      <w:pPr>
        <w:ind w:left="1260"/>
        <w:rPr>
          <w:rFonts w:cs="Arial"/>
          <w:b/>
        </w:rPr>
      </w:pPr>
    </w:p>
    <w:p w14:paraId="4C127034" w14:textId="77777777" w:rsidR="000D2C16" w:rsidRPr="002F75F1" w:rsidRDefault="00F04CB6" w:rsidP="00633E0F">
      <w:pPr>
        <w:ind w:left="720"/>
      </w:pPr>
      <w:r w:rsidRPr="002F75F1">
        <w:t xml:space="preserve">6.6.5.1. </w:t>
      </w:r>
      <w:r w:rsidR="000D2C16" w:rsidRPr="002F75F1">
        <w:t xml:space="preserve">As the TDSB’s centre of human rights expertise, the </w:t>
      </w:r>
      <w:r w:rsidR="000C5B8A" w:rsidRPr="002F75F1">
        <w:t>Human Rights Office (“</w:t>
      </w:r>
      <w:r w:rsidR="000D2C16" w:rsidRPr="002F75F1">
        <w:t>HRO</w:t>
      </w:r>
      <w:r w:rsidR="000C5B8A" w:rsidRPr="002F75F1">
        <w:t>”)</w:t>
      </w:r>
      <w:r w:rsidR="00377579" w:rsidRPr="002F75F1">
        <w:t xml:space="preserve"> will</w:t>
      </w:r>
      <w:r w:rsidR="000D2C16" w:rsidRPr="002F75F1">
        <w:t>: </w:t>
      </w:r>
    </w:p>
    <w:p w14:paraId="7A674BBC" w14:textId="77777777" w:rsidR="000D2C16" w:rsidRPr="002F75F1" w:rsidRDefault="000D2C16" w:rsidP="00633E0F">
      <w:pPr>
        <w:pStyle w:val="ListParagraph"/>
        <w:ind w:left="1980"/>
      </w:pPr>
    </w:p>
    <w:p w14:paraId="67D16B1F" w14:textId="77777777" w:rsidR="000D2C16" w:rsidRPr="002F75F1" w:rsidRDefault="00377579" w:rsidP="00633E0F">
      <w:pPr>
        <w:pStyle w:val="ListParagraph"/>
        <w:numPr>
          <w:ilvl w:val="0"/>
          <w:numId w:val="63"/>
        </w:numPr>
        <w:ind w:left="1980"/>
      </w:pPr>
      <w:r w:rsidRPr="002F75F1">
        <w:t>Advise</w:t>
      </w:r>
      <w:r w:rsidR="000D2C16" w:rsidRPr="002F75F1">
        <w:t xml:space="preserve"> members of the TDSB community about their human rights and obligations;  </w:t>
      </w:r>
    </w:p>
    <w:p w14:paraId="68077FF7" w14:textId="77777777" w:rsidR="0070577C" w:rsidRPr="002F75F1" w:rsidRDefault="0070577C" w:rsidP="00633E0F">
      <w:pPr>
        <w:pStyle w:val="ListParagraph"/>
        <w:ind w:left="1980"/>
      </w:pPr>
    </w:p>
    <w:p w14:paraId="02C522AA" w14:textId="77777777" w:rsidR="000D2C16" w:rsidRPr="002F75F1" w:rsidRDefault="000D2C16" w:rsidP="00633E0F">
      <w:pPr>
        <w:pStyle w:val="ListParagraph"/>
        <w:numPr>
          <w:ilvl w:val="0"/>
          <w:numId w:val="63"/>
        </w:numPr>
        <w:ind w:left="1980"/>
      </w:pPr>
      <w:r w:rsidRPr="002F75F1">
        <w:lastRenderedPageBreak/>
        <w:t>Imp</w:t>
      </w:r>
      <w:r w:rsidR="00377579" w:rsidRPr="002F75F1">
        <w:t xml:space="preserve">artially and fairly investigate, </w:t>
      </w:r>
      <w:r w:rsidR="00F16354" w:rsidRPr="002F75F1">
        <w:t xml:space="preserve">resolve, </w:t>
      </w:r>
      <w:r w:rsidR="00377579" w:rsidRPr="002F75F1">
        <w:t>mediate and address</w:t>
      </w:r>
      <w:r w:rsidRPr="002F75F1">
        <w:t xml:space="preserve"> human rights complaints and incidents, including in the areas of employment and education; and, </w:t>
      </w:r>
    </w:p>
    <w:p w14:paraId="5FCF97DE" w14:textId="77777777" w:rsidR="0070577C" w:rsidRPr="002F75F1" w:rsidRDefault="0070577C" w:rsidP="00633E0F">
      <w:pPr>
        <w:pStyle w:val="ListParagraph"/>
        <w:ind w:left="1980"/>
      </w:pPr>
    </w:p>
    <w:p w14:paraId="3A01FDC3" w14:textId="77777777" w:rsidR="000D2C16" w:rsidRPr="002F75F1" w:rsidRDefault="000D2C16" w:rsidP="00633E0F">
      <w:pPr>
        <w:pStyle w:val="ListParagraph"/>
        <w:numPr>
          <w:ilvl w:val="0"/>
          <w:numId w:val="63"/>
        </w:numPr>
        <w:ind w:left="1980"/>
      </w:pPr>
      <w:r w:rsidRPr="002F75F1">
        <w:t>Proac</w:t>
      </w:r>
      <w:r w:rsidR="00377579" w:rsidRPr="002F75F1">
        <w:t>tively and systemically advance</w:t>
      </w:r>
      <w:r w:rsidRPr="002F75F1">
        <w:t xml:space="preserve"> human rights organizational change including through: </w:t>
      </w:r>
    </w:p>
    <w:p w14:paraId="4F7BC78D" w14:textId="77777777" w:rsidR="009C201F" w:rsidRPr="002F75F1" w:rsidRDefault="009C201F" w:rsidP="009C201F">
      <w:pPr>
        <w:pStyle w:val="ListParagraph"/>
      </w:pPr>
    </w:p>
    <w:p w14:paraId="7970F1B6" w14:textId="77777777" w:rsidR="000D2C16" w:rsidRPr="002F75F1" w:rsidRDefault="000D2C16" w:rsidP="009C201F">
      <w:pPr>
        <w:pStyle w:val="ListParagraph"/>
        <w:numPr>
          <w:ilvl w:val="1"/>
          <w:numId w:val="78"/>
        </w:numPr>
        <w:tabs>
          <w:tab w:val="left" w:pos="2880"/>
        </w:tabs>
        <w:ind w:left="2160" w:firstLine="0"/>
      </w:pPr>
      <w:r w:rsidRPr="002F75F1">
        <w:t>identification of systemic </w:t>
      </w:r>
      <w:r w:rsidR="00F04CB6" w:rsidRPr="002F75F1">
        <w:t xml:space="preserve">human rights </w:t>
      </w:r>
      <w:r w:rsidRPr="002F75F1">
        <w:t>issues; </w:t>
      </w:r>
    </w:p>
    <w:p w14:paraId="7CF5C514" w14:textId="6BC302D9" w:rsidR="000D2C16" w:rsidRPr="002F75F1" w:rsidRDefault="000D2C16" w:rsidP="009C201F">
      <w:pPr>
        <w:pStyle w:val="ListParagraph"/>
        <w:numPr>
          <w:ilvl w:val="1"/>
          <w:numId w:val="78"/>
        </w:numPr>
        <w:tabs>
          <w:tab w:val="left" w:pos="2880"/>
        </w:tabs>
        <w:ind w:left="2880" w:hanging="720"/>
      </w:pPr>
      <w:r w:rsidRPr="002F75F1">
        <w:t xml:space="preserve">professional development, education, and </w:t>
      </w:r>
      <w:r w:rsidR="009C201F" w:rsidRPr="002F75F1">
        <w:t>c</w:t>
      </w:r>
      <w:r w:rsidRPr="002F75F1">
        <w:t>apacity building;  </w:t>
      </w:r>
    </w:p>
    <w:p w14:paraId="7B969B1B" w14:textId="77777777" w:rsidR="000D2C16" w:rsidRPr="002F75F1" w:rsidRDefault="000D2C16" w:rsidP="009C201F">
      <w:pPr>
        <w:pStyle w:val="ListParagraph"/>
        <w:numPr>
          <w:ilvl w:val="1"/>
          <w:numId w:val="78"/>
        </w:numPr>
        <w:tabs>
          <w:tab w:val="left" w:pos="2880"/>
        </w:tabs>
        <w:ind w:left="2160" w:firstLine="0"/>
      </w:pPr>
      <w:r w:rsidRPr="002F75F1">
        <w:t>policy review and development;  </w:t>
      </w:r>
    </w:p>
    <w:p w14:paraId="5BC94AFA" w14:textId="77777777" w:rsidR="000D2C16" w:rsidRPr="002F75F1" w:rsidRDefault="000D2C16" w:rsidP="009C201F">
      <w:pPr>
        <w:pStyle w:val="ListParagraph"/>
        <w:numPr>
          <w:ilvl w:val="1"/>
          <w:numId w:val="78"/>
        </w:numPr>
        <w:tabs>
          <w:tab w:val="left" w:pos="2880"/>
        </w:tabs>
        <w:ind w:left="2160" w:firstLine="0"/>
      </w:pPr>
      <w:r w:rsidRPr="002F75F1">
        <w:t>outreach and engagement; and,  </w:t>
      </w:r>
    </w:p>
    <w:p w14:paraId="544E2F83" w14:textId="0206B10C" w:rsidR="000D2C16" w:rsidRPr="002F75F1" w:rsidRDefault="00AB5253" w:rsidP="009C201F">
      <w:pPr>
        <w:pStyle w:val="ListParagraph"/>
        <w:numPr>
          <w:ilvl w:val="1"/>
          <w:numId w:val="78"/>
        </w:numPr>
        <w:tabs>
          <w:tab w:val="left" w:pos="2880"/>
        </w:tabs>
        <w:ind w:left="2880" w:hanging="720"/>
      </w:pPr>
      <w:r w:rsidRPr="002F75F1">
        <w:t xml:space="preserve">research, data collection, analysis, </w:t>
      </w:r>
      <w:r w:rsidR="00553733" w:rsidRPr="002F75F1">
        <w:t xml:space="preserve">reporting and </w:t>
      </w:r>
      <w:r w:rsidR="000D2C16" w:rsidRPr="002F75F1">
        <w:t xml:space="preserve">evaluation </w:t>
      </w:r>
      <w:r w:rsidR="00553733" w:rsidRPr="002F75F1">
        <w:t>of</w:t>
      </w:r>
      <w:r w:rsidR="000D2C16" w:rsidRPr="002F75F1">
        <w:t xml:space="preserve"> the TDSB’s </w:t>
      </w:r>
      <w:r w:rsidR="00553733" w:rsidRPr="002F75F1">
        <w:t>performan</w:t>
      </w:r>
      <w:r w:rsidR="000D2C16" w:rsidRPr="002F75F1">
        <w:t>ce</w:t>
      </w:r>
      <w:r w:rsidR="00447B37" w:rsidRPr="002F75F1">
        <w:t xml:space="preserve"> </w:t>
      </w:r>
      <w:r w:rsidR="00F16354" w:rsidRPr="002F75F1">
        <w:t>in</w:t>
      </w:r>
      <w:r w:rsidR="00553733" w:rsidRPr="002F75F1">
        <w:t xml:space="preserve"> protecting and advancing human rights</w:t>
      </w:r>
      <w:r w:rsidR="000D2C16" w:rsidRPr="002F75F1">
        <w:t>.</w:t>
      </w:r>
    </w:p>
    <w:p w14:paraId="5681947F" w14:textId="77777777" w:rsidR="000D2C16" w:rsidRPr="002F75F1" w:rsidRDefault="000D2C16" w:rsidP="00633E0F">
      <w:pPr>
        <w:pStyle w:val="ListParagraph"/>
        <w:ind w:left="1980"/>
      </w:pPr>
    </w:p>
    <w:p w14:paraId="442AB928" w14:textId="77777777" w:rsidR="00F04CB6" w:rsidRPr="002F75F1" w:rsidRDefault="00F04CB6" w:rsidP="00633E0F">
      <w:pPr>
        <w:ind w:left="720"/>
        <w:rPr>
          <w:rFonts w:cs="Arial"/>
        </w:rPr>
      </w:pPr>
      <w:r w:rsidRPr="002F75F1">
        <w:rPr>
          <w:rFonts w:cs="Arial"/>
        </w:rPr>
        <w:t xml:space="preserve">6.6.5.2. </w:t>
      </w:r>
      <w:r w:rsidR="00377579" w:rsidRPr="002F75F1">
        <w:rPr>
          <w:rFonts w:cs="Arial"/>
        </w:rPr>
        <w:t>The HRO will function as the facilitative lead for the development</w:t>
      </w:r>
      <w:r w:rsidR="00674FF4" w:rsidRPr="002F75F1">
        <w:rPr>
          <w:rFonts w:cs="Arial"/>
        </w:rPr>
        <w:t>,</w:t>
      </w:r>
      <w:r w:rsidR="00377579" w:rsidRPr="002F75F1">
        <w:rPr>
          <w:rFonts w:cs="Arial"/>
        </w:rPr>
        <w:t xml:space="preserve"> coordination </w:t>
      </w:r>
      <w:r w:rsidR="00674FF4" w:rsidRPr="002F75F1">
        <w:rPr>
          <w:rFonts w:cs="Arial"/>
        </w:rPr>
        <w:t xml:space="preserve">and implementation </w:t>
      </w:r>
      <w:r w:rsidR="00377579" w:rsidRPr="002F75F1">
        <w:rPr>
          <w:rFonts w:cs="Arial"/>
        </w:rPr>
        <w:t xml:space="preserve">of the </w:t>
      </w:r>
      <w:r w:rsidR="00740951" w:rsidRPr="002F75F1">
        <w:rPr>
          <w:rFonts w:cs="Arial"/>
        </w:rPr>
        <w:t xml:space="preserve">Board-approved </w:t>
      </w:r>
      <w:r w:rsidR="00377579" w:rsidRPr="002F75F1">
        <w:rPr>
          <w:rFonts w:cs="Arial"/>
        </w:rPr>
        <w:t>Human Rights Organizational Change program</w:t>
      </w:r>
      <w:r w:rsidR="000D2C16" w:rsidRPr="002F75F1">
        <w:rPr>
          <w:rFonts w:cs="Arial"/>
        </w:rPr>
        <w:t xml:space="preserve">, </w:t>
      </w:r>
      <w:r w:rsidR="00377579" w:rsidRPr="002F75F1">
        <w:rPr>
          <w:rFonts w:cs="Arial"/>
        </w:rPr>
        <w:t xml:space="preserve">pursuant to section 6.5., </w:t>
      </w:r>
      <w:r w:rsidR="000D2C16" w:rsidRPr="002F75F1">
        <w:rPr>
          <w:rFonts w:cs="Arial"/>
        </w:rPr>
        <w:t xml:space="preserve">in collaboration with </w:t>
      </w:r>
      <w:r w:rsidR="00377579" w:rsidRPr="002F75F1">
        <w:rPr>
          <w:rFonts w:cs="Arial"/>
        </w:rPr>
        <w:t xml:space="preserve">other Board Departments </w:t>
      </w:r>
      <w:r w:rsidR="00AC5C4E" w:rsidRPr="002F75F1">
        <w:rPr>
          <w:rFonts w:cs="Arial"/>
        </w:rPr>
        <w:t xml:space="preserve">(e.g. </w:t>
      </w:r>
      <w:r w:rsidR="005F25B0" w:rsidRPr="002F75F1">
        <w:rPr>
          <w:rFonts w:cs="Arial"/>
        </w:rPr>
        <w:t xml:space="preserve">Equity, Indigenous Education, </w:t>
      </w:r>
      <w:r w:rsidR="00AC5C4E" w:rsidRPr="002F75F1">
        <w:rPr>
          <w:rFonts w:cs="Arial"/>
        </w:rPr>
        <w:t>Employee Services, Research, Special Education</w:t>
      </w:r>
      <w:r w:rsidR="00F16354" w:rsidRPr="002F75F1">
        <w:rPr>
          <w:rFonts w:cs="Arial"/>
        </w:rPr>
        <w:t xml:space="preserve"> and Inclusion</w:t>
      </w:r>
      <w:r w:rsidR="00AC5C4E" w:rsidRPr="002F75F1">
        <w:rPr>
          <w:rFonts w:cs="Arial"/>
        </w:rPr>
        <w:t>, Disability Management</w:t>
      </w:r>
      <w:r w:rsidR="00F16354" w:rsidRPr="002F75F1">
        <w:rPr>
          <w:rFonts w:cs="Arial"/>
        </w:rPr>
        <w:t xml:space="preserve"> Office</w:t>
      </w:r>
      <w:r w:rsidR="00AC5C4E" w:rsidRPr="002F75F1">
        <w:rPr>
          <w:rFonts w:cs="Arial"/>
        </w:rPr>
        <w:t xml:space="preserve">, Accessibility </w:t>
      </w:r>
      <w:r w:rsidR="00F16354" w:rsidRPr="002F75F1">
        <w:rPr>
          <w:rFonts w:cs="Arial"/>
        </w:rPr>
        <w:t xml:space="preserve">Office </w:t>
      </w:r>
      <w:r w:rsidR="00AC5C4E" w:rsidRPr="002F75F1">
        <w:rPr>
          <w:rFonts w:cs="Arial"/>
        </w:rPr>
        <w:t xml:space="preserve">etc.) </w:t>
      </w:r>
      <w:r w:rsidR="00377579" w:rsidRPr="002F75F1">
        <w:rPr>
          <w:rFonts w:cs="Arial"/>
        </w:rPr>
        <w:t>and identified lead areas</w:t>
      </w:r>
      <w:r w:rsidR="000D2C16" w:rsidRPr="002F75F1">
        <w:rPr>
          <w:rFonts w:cs="Arial"/>
        </w:rPr>
        <w:t>.</w:t>
      </w:r>
    </w:p>
    <w:p w14:paraId="360E1863" w14:textId="77777777" w:rsidR="00F04CB6" w:rsidRPr="002F75F1" w:rsidRDefault="00F04CB6" w:rsidP="00633E0F">
      <w:pPr>
        <w:pStyle w:val="ListParagraph"/>
        <w:ind w:left="2340"/>
      </w:pPr>
    </w:p>
    <w:p w14:paraId="55CA542C" w14:textId="3BBE6984" w:rsidR="00F04CB6" w:rsidRPr="002F75F1" w:rsidRDefault="00F04CB6" w:rsidP="00633E0F">
      <w:pPr>
        <w:ind w:left="720"/>
        <w:rPr>
          <w:rFonts w:cs="Arial"/>
        </w:rPr>
      </w:pPr>
      <w:r w:rsidRPr="002F75F1">
        <w:rPr>
          <w:rFonts w:cs="Arial"/>
        </w:rPr>
        <w:t>6.6.5.3. The HRO may self-initiate inquiries</w:t>
      </w:r>
      <w:r w:rsidR="00CC113D" w:rsidRPr="002F75F1">
        <w:rPr>
          <w:rFonts w:cs="Arial"/>
        </w:rPr>
        <w:t>, environm</w:t>
      </w:r>
      <w:bookmarkStart w:id="0" w:name="_GoBack"/>
      <w:bookmarkEnd w:id="0"/>
      <w:r w:rsidR="00CC113D" w:rsidRPr="002F75F1">
        <w:rPr>
          <w:rFonts w:cs="Arial"/>
        </w:rPr>
        <w:t>ental scans</w:t>
      </w:r>
      <w:r w:rsidRPr="002F75F1">
        <w:rPr>
          <w:rFonts w:cs="Arial"/>
        </w:rPr>
        <w:t xml:space="preserve"> or investigations where it </w:t>
      </w:r>
      <w:r w:rsidR="00447B37" w:rsidRPr="002F75F1">
        <w:rPr>
          <w:rFonts w:cs="Arial"/>
        </w:rPr>
        <w:t xml:space="preserve">reasonably </w:t>
      </w:r>
      <w:r w:rsidRPr="002F75F1">
        <w:rPr>
          <w:rFonts w:cs="Arial"/>
        </w:rPr>
        <w:t xml:space="preserve">believes </w:t>
      </w:r>
      <w:r w:rsidR="00CC113D" w:rsidRPr="002F75F1">
        <w:rPr>
          <w:rFonts w:cs="Arial"/>
        </w:rPr>
        <w:t xml:space="preserve">that </w:t>
      </w:r>
      <w:r w:rsidRPr="002F75F1">
        <w:rPr>
          <w:rFonts w:cs="Arial"/>
        </w:rPr>
        <w:t>rights under this Policy may have been violated</w:t>
      </w:r>
      <w:r w:rsidR="00CC113D" w:rsidRPr="002F75F1">
        <w:rPr>
          <w:rFonts w:cs="Arial"/>
        </w:rPr>
        <w:t>, including in the absence of a complaint</w:t>
      </w:r>
      <w:r w:rsidRPr="002F75F1">
        <w:rPr>
          <w:rFonts w:cs="Arial"/>
        </w:rPr>
        <w:t>.</w:t>
      </w:r>
    </w:p>
    <w:p w14:paraId="4E0BFD64" w14:textId="77777777" w:rsidR="00C86AEA" w:rsidRPr="002F75F1" w:rsidRDefault="00C86AEA" w:rsidP="00633E0F">
      <w:pPr>
        <w:ind w:left="1260"/>
        <w:rPr>
          <w:rFonts w:cs="Arial"/>
        </w:rPr>
      </w:pPr>
    </w:p>
    <w:p w14:paraId="3D04C443" w14:textId="77777777" w:rsidR="00D41044" w:rsidRPr="002F75F1" w:rsidRDefault="00D41044" w:rsidP="00D41044">
      <w:pPr>
        <w:pStyle w:val="Heading2"/>
        <w:numPr>
          <w:ilvl w:val="0"/>
          <w:numId w:val="0"/>
        </w:numPr>
        <w:ind w:left="1267" w:hanging="720"/>
      </w:pPr>
      <w:r w:rsidRPr="002F75F1">
        <w:t>6.6. Addressing Policy Violations</w:t>
      </w:r>
    </w:p>
    <w:p w14:paraId="7AEA1D7F" w14:textId="77777777" w:rsidR="00D41044" w:rsidRPr="002F75F1" w:rsidRDefault="00D41044" w:rsidP="00447B37">
      <w:pPr>
        <w:ind w:left="720"/>
        <w:rPr>
          <w:rFonts w:cs="Arial"/>
        </w:rPr>
      </w:pPr>
      <w:r w:rsidRPr="002F75F1">
        <w:rPr>
          <w:rFonts w:cs="Arial"/>
        </w:rPr>
        <w:t xml:space="preserve">Members of the TDSB community should refer to the procedures created pursuant to this Policy for information on addressing instances, potential instances, </w:t>
      </w:r>
      <w:r w:rsidR="00513295" w:rsidRPr="002F75F1">
        <w:rPr>
          <w:rFonts w:cs="Arial"/>
        </w:rPr>
        <w:t xml:space="preserve">allegations, </w:t>
      </w:r>
      <w:r w:rsidRPr="002F75F1">
        <w:rPr>
          <w:rFonts w:cs="Arial"/>
        </w:rPr>
        <w:t xml:space="preserve">and complaints of violations of this Policy. </w:t>
      </w:r>
    </w:p>
    <w:p w14:paraId="027A8534" w14:textId="77777777" w:rsidR="00D41044" w:rsidRPr="002F75F1" w:rsidRDefault="00D41044" w:rsidP="00633E0F">
      <w:pPr>
        <w:ind w:left="1260"/>
        <w:rPr>
          <w:rFonts w:cs="Arial"/>
        </w:rPr>
      </w:pPr>
    </w:p>
    <w:p w14:paraId="1FBAC2C5" w14:textId="77777777" w:rsidR="00632C7D" w:rsidRPr="002F75F1" w:rsidRDefault="00680319" w:rsidP="00C04413">
      <w:pPr>
        <w:pStyle w:val="Heading1"/>
        <w:ind w:left="540" w:hanging="540"/>
      </w:pPr>
      <w:r w:rsidRPr="002F75F1">
        <w:t>SPECIFIC DIRECTIVES</w:t>
      </w:r>
    </w:p>
    <w:p w14:paraId="5ACECA58" w14:textId="77777777" w:rsidR="00632C7D" w:rsidRPr="002F75F1" w:rsidRDefault="00632C7D" w:rsidP="00C04413">
      <w:r w:rsidRPr="002F75F1">
        <w:t>The Director has authority to issue operational procedures to implement this</w:t>
      </w:r>
    </w:p>
    <w:p w14:paraId="4A357673" w14:textId="77777777" w:rsidR="00632C7D" w:rsidRPr="002F75F1" w:rsidRDefault="00632C7D" w:rsidP="00C04413">
      <w:r w:rsidRPr="002F75F1">
        <w:t>Policy.</w:t>
      </w:r>
    </w:p>
    <w:p w14:paraId="000DE383" w14:textId="77777777" w:rsidR="00680319" w:rsidRPr="002F75F1" w:rsidRDefault="00680319" w:rsidP="00C04413">
      <w:pPr>
        <w:pStyle w:val="Heading1"/>
        <w:ind w:left="540" w:hanging="540"/>
      </w:pPr>
      <w:r w:rsidRPr="002F75F1">
        <w:t>EVALUATION</w:t>
      </w:r>
    </w:p>
    <w:p w14:paraId="2FDDC1E0" w14:textId="77777777" w:rsidR="00680319" w:rsidRPr="002F75F1" w:rsidRDefault="00C721C1" w:rsidP="00C04413">
      <w:r w:rsidRPr="002F75F1">
        <w:t>This Policy will be revie</w:t>
      </w:r>
      <w:r w:rsidR="00512A6A" w:rsidRPr="002F75F1">
        <w:t>wed, at minimum, every year</w:t>
      </w:r>
      <w:r w:rsidRPr="002F75F1">
        <w:t xml:space="preserve"> from the effective date. </w:t>
      </w:r>
    </w:p>
    <w:p w14:paraId="69638B6F" w14:textId="77777777" w:rsidR="00680319" w:rsidRPr="002F75F1" w:rsidRDefault="00680319" w:rsidP="00C04413">
      <w:pPr>
        <w:pStyle w:val="Heading1"/>
        <w:ind w:left="540" w:hanging="540"/>
      </w:pPr>
      <w:r w:rsidRPr="002F75F1">
        <w:t>APPENDICES</w:t>
      </w:r>
    </w:p>
    <w:p w14:paraId="2AE91FBB" w14:textId="77777777" w:rsidR="00160557" w:rsidRPr="002F75F1" w:rsidRDefault="00160557" w:rsidP="00C04413">
      <w:pPr>
        <w:pStyle w:val="ListParagraph"/>
        <w:numPr>
          <w:ilvl w:val="0"/>
          <w:numId w:val="4"/>
        </w:numPr>
        <w:ind w:left="720" w:hanging="180"/>
      </w:pPr>
      <w:r w:rsidRPr="002F75F1">
        <w:t xml:space="preserve">Not Applicable </w:t>
      </w:r>
    </w:p>
    <w:p w14:paraId="4C730CD1" w14:textId="77777777" w:rsidR="00680319" w:rsidRPr="002F75F1" w:rsidRDefault="00680319" w:rsidP="00C04413">
      <w:pPr>
        <w:pStyle w:val="Heading1"/>
        <w:ind w:left="540" w:hanging="540"/>
      </w:pPr>
      <w:r w:rsidRPr="002F75F1">
        <w:lastRenderedPageBreak/>
        <w:t>REFERENCE DOCUMENTS</w:t>
      </w:r>
    </w:p>
    <w:p w14:paraId="7609D65E" w14:textId="77777777" w:rsidR="00832A1C" w:rsidRPr="006C1A88" w:rsidRDefault="00832A1C" w:rsidP="00E256A2">
      <w:pPr>
        <w:ind w:left="547"/>
        <w:rPr>
          <w:b/>
          <w:bCs/>
        </w:rPr>
      </w:pPr>
      <w:r w:rsidRPr="006C1A88">
        <w:rPr>
          <w:b/>
          <w:bCs/>
        </w:rPr>
        <w:t>Legislation</w:t>
      </w:r>
    </w:p>
    <w:p w14:paraId="7271CE0E" w14:textId="77777777" w:rsidR="00832A1C" w:rsidRPr="002F75F1" w:rsidRDefault="00160557" w:rsidP="00C04413">
      <w:pPr>
        <w:pStyle w:val="ListParagraph"/>
        <w:numPr>
          <w:ilvl w:val="0"/>
          <w:numId w:val="12"/>
        </w:numPr>
        <w:ind w:left="540" w:firstLine="0"/>
        <w:rPr>
          <w:i/>
        </w:rPr>
      </w:pPr>
      <w:r w:rsidRPr="002F75F1">
        <w:rPr>
          <w:i/>
        </w:rPr>
        <w:t>Canadian Charter of Rights and Freedoms</w:t>
      </w:r>
    </w:p>
    <w:p w14:paraId="12FADD4F" w14:textId="77777777" w:rsidR="001E7A48" w:rsidRPr="002F75F1" w:rsidRDefault="001E7A48" w:rsidP="00C04413">
      <w:pPr>
        <w:pStyle w:val="ListParagraph"/>
        <w:numPr>
          <w:ilvl w:val="0"/>
          <w:numId w:val="12"/>
        </w:numPr>
        <w:ind w:left="540" w:firstLine="0"/>
        <w:rPr>
          <w:i/>
        </w:rPr>
      </w:pPr>
      <w:r w:rsidRPr="002F75F1">
        <w:rPr>
          <w:i/>
        </w:rPr>
        <w:t>Education Act</w:t>
      </w:r>
    </w:p>
    <w:p w14:paraId="3D08DAAB" w14:textId="77777777" w:rsidR="001E7A48" w:rsidRPr="002F75F1" w:rsidRDefault="001E7A48" w:rsidP="00C04413">
      <w:pPr>
        <w:pStyle w:val="ListParagraph"/>
        <w:numPr>
          <w:ilvl w:val="0"/>
          <w:numId w:val="12"/>
        </w:numPr>
        <w:ind w:left="540" w:firstLine="0"/>
        <w:rPr>
          <w:i/>
        </w:rPr>
      </w:pPr>
      <w:r w:rsidRPr="002F75F1">
        <w:rPr>
          <w:i/>
        </w:rPr>
        <w:t>Occupational Health and Safety Act</w:t>
      </w:r>
    </w:p>
    <w:p w14:paraId="17B9AA17" w14:textId="77777777" w:rsidR="00160557" w:rsidRPr="002F75F1" w:rsidRDefault="00160557" w:rsidP="00C04413">
      <w:pPr>
        <w:pStyle w:val="ListParagraph"/>
        <w:numPr>
          <w:ilvl w:val="0"/>
          <w:numId w:val="12"/>
        </w:numPr>
        <w:ind w:left="540" w:firstLine="0"/>
        <w:rPr>
          <w:i/>
        </w:rPr>
      </w:pPr>
      <w:r w:rsidRPr="002F75F1">
        <w:t>Ontario</w:t>
      </w:r>
      <w:r w:rsidRPr="002F75F1">
        <w:rPr>
          <w:i/>
        </w:rPr>
        <w:t xml:space="preserve"> Human Rights Code</w:t>
      </w:r>
    </w:p>
    <w:p w14:paraId="48BEF146" w14:textId="77777777" w:rsidR="00832A1C" w:rsidRPr="002F75F1" w:rsidRDefault="00832A1C" w:rsidP="00C04413"/>
    <w:p w14:paraId="603AD7C1" w14:textId="77777777" w:rsidR="00A6481C" w:rsidRPr="006C1A88" w:rsidRDefault="00493DD7" w:rsidP="00E256A2">
      <w:pPr>
        <w:ind w:left="547"/>
        <w:rPr>
          <w:b/>
          <w:bCs/>
        </w:rPr>
      </w:pPr>
      <w:r w:rsidRPr="006C1A88">
        <w:rPr>
          <w:b/>
          <w:bCs/>
        </w:rPr>
        <w:t>Policies</w:t>
      </w:r>
    </w:p>
    <w:p w14:paraId="4C73F256" w14:textId="77777777" w:rsidR="00A6481C" w:rsidRPr="002F75F1" w:rsidRDefault="00A6481C" w:rsidP="00C04413">
      <w:pPr>
        <w:pStyle w:val="ListParagraph"/>
        <w:widowControl w:val="0"/>
        <w:numPr>
          <w:ilvl w:val="0"/>
          <w:numId w:val="69"/>
        </w:numPr>
        <w:tabs>
          <w:tab w:val="left" w:pos="720"/>
        </w:tabs>
        <w:autoSpaceDE w:val="0"/>
        <w:autoSpaceDN w:val="0"/>
        <w:spacing w:before="58"/>
        <w:ind w:left="540" w:firstLine="0"/>
        <w:rPr>
          <w:szCs w:val="24"/>
        </w:rPr>
      </w:pPr>
      <w:r w:rsidRPr="002F75F1">
        <w:t>Caring and Safe Schools</w:t>
      </w:r>
      <w:r w:rsidRPr="002F75F1">
        <w:rPr>
          <w:spacing w:val="-11"/>
        </w:rPr>
        <w:t xml:space="preserve"> </w:t>
      </w:r>
      <w:r w:rsidRPr="002F75F1">
        <w:rPr>
          <w:szCs w:val="24"/>
        </w:rPr>
        <w:t>(P051)</w:t>
      </w:r>
    </w:p>
    <w:p w14:paraId="1724A450" w14:textId="77777777" w:rsidR="00493DD7" w:rsidRPr="002F75F1" w:rsidRDefault="00493DD7" w:rsidP="00C04413">
      <w:pPr>
        <w:pStyle w:val="ListParagraph"/>
        <w:widowControl w:val="0"/>
        <w:numPr>
          <w:ilvl w:val="0"/>
          <w:numId w:val="69"/>
        </w:numPr>
        <w:tabs>
          <w:tab w:val="left" w:pos="720"/>
        </w:tabs>
        <w:autoSpaceDE w:val="0"/>
        <w:autoSpaceDN w:val="0"/>
        <w:spacing w:before="56"/>
        <w:ind w:left="540" w:firstLine="0"/>
        <w:rPr>
          <w:szCs w:val="24"/>
        </w:rPr>
      </w:pPr>
      <w:r w:rsidRPr="002F75F1">
        <w:rPr>
          <w:szCs w:val="24"/>
        </w:rPr>
        <w:t>Equity (P037)</w:t>
      </w:r>
    </w:p>
    <w:p w14:paraId="73C04715" w14:textId="77777777" w:rsidR="00493DD7" w:rsidRPr="002F75F1" w:rsidDel="00C564F6" w:rsidRDefault="00493DD7" w:rsidP="00C04413">
      <w:pPr>
        <w:pStyle w:val="ListParagraph"/>
        <w:numPr>
          <w:ilvl w:val="0"/>
          <w:numId w:val="69"/>
        </w:numPr>
        <w:ind w:left="540" w:firstLine="0"/>
      </w:pPr>
      <w:r w:rsidRPr="002F75F1" w:rsidDel="00C564F6">
        <w:t>Workplace Harassment Prev</w:t>
      </w:r>
      <w:r w:rsidRPr="002F75F1">
        <w:t>ention for Non-Code Harassment (P034)</w:t>
      </w:r>
    </w:p>
    <w:p w14:paraId="3273EF69" w14:textId="77777777" w:rsidR="00832A1C" w:rsidRPr="002F75F1" w:rsidRDefault="00832A1C" w:rsidP="00C04413"/>
    <w:p w14:paraId="12C255D4" w14:textId="77777777" w:rsidR="006C1A88" w:rsidRDefault="006C1A88">
      <w:pPr>
        <w:spacing w:line="276" w:lineRule="auto"/>
        <w:ind w:left="0"/>
        <w:rPr>
          <w:b/>
          <w:bCs/>
        </w:rPr>
      </w:pPr>
      <w:r>
        <w:rPr>
          <w:b/>
          <w:bCs/>
        </w:rPr>
        <w:br w:type="page"/>
      </w:r>
    </w:p>
    <w:p w14:paraId="24B44F83" w14:textId="48D79D82" w:rsidR="00832A1C" w:rsidRPr="006C1A88" w:rsidRDefault="00832A1C" w:rsidP="00E256A2">
      <w:pPr>
        <w:ind w:left="547"/>
        <w:rPr>
          <w:b/>
          <w:bCs/>
        </w:rPr>
      </w:pPr>
      <w:r w:rsidRPr="006C1A88">
        <w:rPr>
          <w:b/>
          <w:bCs/>
        </w:rPr>
        <w:lastRenderedPageBreak/>
        <w:t>Procedures</w:t>
      </w:r>
    </w:p>
    <w:p w14:paraId="237C63E9" w14:textId="77777777" w:rsidR="00493DD7" w:rsidRPr="002F75F1" w:rsidRDefault="00493DD7" w:rsidP="00C04413">
      <w:pPr>
        <w:pStyle w:val="ListParagraph"/>
        <w:numPr>
          <w:ilvl w:val="0"/>
          <w:numId w:val="70"/>
        </w:numPr>
        <w:ind w:left="720" w:hanging="180"/>
      </w:pPr>
      <w:r w:rsidRPr="002F75F1">
        <w:t xml:space="preserve">Reporting and Responding to Racism and Hate Incidents Involving or Impacting Students in Schools (PR728) </w:t>
      </w:r>
    </w:p>
    <w:p w14:paraId="7611A394" w14:textId="77777777" w:rsidR="00066114" w:rsidRPr="002F75F1" w:rsidRDefault="00066114" w:rsidP="00C04413">
      <w:pPr>
        <w:pStyle w:val="ListParagraph"/>
        <w:numPr>
          <w:ilvl w:val="0"/>
          <w:numId w:val="70"/>
        </w:numPr>
        <w:ind w:left="720" w:hanging="180"/>
      </w:pPr>
      <w:r w:rsidRPr="002F75F1">
        <w:t>Workplace Harassment Prevention and Human Rights Procedure (PR515) [Note: currently under review]</w:t>
      </w:r>
    </w:p>
    <w:p w14:paraId="1DBD5EFA" w14:textId="77777777" w:rsidR="00493DD7" w:rsidRPr="00DE4CE0" w:rsidRDefault="00493DD7" w:rsidP="00493DD7"/>
    <w:p w14:paraId="04F15A31" w14:textId="77777777" w:rsidR="00832A1C" w:rsidRPr="00DE4CE0" w:rsidRDefault="00832A1C" w:rsidP="00E46E5D"/>
    <w:sectPr w:rsidR="00832A1C" w:rsidRPr="00DE4CE0" w:rsidSect="00B8699E">
      <w:headerReference w:type="even" r:id="rId10"/>
      <w:headerReference w:type="default" r:id="rId11"/>
      <w:footerReference w:type="default" r:id="rId12"/>
      <w:headerReference w:type="first" r:id="rId13"/>
      <w:footerReference w:type="first" r:id="rId14"/>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D733" w14:textId="77777777" w:rsidR="00667DA8" w:rsidRDefault="00667DA8" w:rsidP="00E46E5D">
      <w:r>
        <w:separator/>
      </w:r>
    </w:p>
    <w:p w14:paraId="59489CA9" w14:textId="77777777" w:rsidR="00667DA8" w:rsidRDefault="00667DA8" w:rsidP="00E46E5D"/>
  </w:endnote>
  <w:endnote w:type="continuationSeparator" w:id="0">
    <w:p w14:paraId="404B90DE" w14:textId="77777777" w:rsidR="00667DA8" w:rsidRDefault="00667DA8" w:rsidP="00E46E5D">
      <w:r>
        <w:continuationSeparator/>
      </w:r>
    </w:p>
    <w:p w14:paraId="2E01735C" w14:textId="77777777" w:rsidR="00667DA8" w:rsidRDefault="00667DA8" w:rsidP="00E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9021" w14:textId="3BAA82FF" w:rsidR="00B8699E" w:rsidRPr="00C93DB4" w:rsidRDefault="00B8699E" w:rsidP="00B8699E">
    <w:pPr>
      <w:rPr>
        <w:sz w:val="20"/>
        <w:szCs w:val="20"/>
      </w:rPr>
    </w:pPr>
    <w:r w:rsidRPr="00C93DB4">
      <w:rPr>
        <w:noProof/>
        <w:sz w:val="20"/>
        <w:szCs w:val="20"/>
        <w:lang w:eastAsia="en-CA"/>
      </w:rPr>
      <mc:AlternateContent>
        <mc:Choice Requires="wps">
          <w:drawing>
            <wp:anchor distT="0" distB="0" distL="114300" distR="114300" simplePos="0" relativeHeight="251660288" behindDoc="0" locked="0" layoutInCell="0" allowOverlap="1" wp14:anchorId="0FB24353" wp14:editId="5DECFAE9">
              <wp:simplePos x="0" y="0"/>
              <wp:positionH relativeFrom="column">
                <wp:posOffset>-9525</wp:posOffset>
              </wp:positionH>
              <wp:positionV relativeFrom="margin">
                <wp:posOffset>8065135</wp:posOffset>
              </wp:positionV>
              <wp:extent cx="594360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EDD4"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35.05pt" to="467.25pt,6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" o:allowincell="f">
              <w10:wrap anchory="margin"/>
            </v:line>
          </w:pict>
        </mc:Fallback>
      </mc:AlternateContent>
    </w:r>
    <w:r w:rsidRPr="00C93DB4">
      <w:rPr>
        <w:noProof/>
        <w:sz w:val="20"/>
        <w:szCs w:val="20"/>
        <w:lang w:eastAsia="en-CA"/>
      </w:rPr>
      <mc:AlternateContent>
        <mc:Choice Requires="wps">
          <w:drawing>
            <wp:anchor distT="0" distB="0" distL="114300" distR="114300" simplePos="0" relativeHeight="251659264" behindDoc="0" locked="0" layoutInCell="0" allowOverlap="1" wp14:anchorId="188793F1" wp14:editId="36DD7845">
              <wp:simplePos x="0" y="0"/>
              <wp:positionH relativeFrom="column">
                <wp:posOffset>1062990</wp:posOffset>
              </wp:positionH>
              <wp:positionV relativeFrom="paragraph">
                <wp:posOffset>9328150</wp:posOffset>
              </wp:positionV>
              <wp:extent cx="596646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DC70D"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" o:allowincell="f"/>
          </w:pict>
        </mc:Fallback>
      </mc:AlternateContent>
    </w:r>
    <w:r w:rsidRPr="00C93DB4">
      <w:rPr>
        <w:sz w:val="20"/>
        <w:szCs w:val="20"/>
      </w:rPr>
      <w:t>Human Rights Policy</w:t>
    </w:r>
  </w:p>
  <w:p w14:paraId="4DCFCEC8" w14:textId="6762B307" w:rsidR="00FD49E7" w:rsidRDefault="00B8699E" w:rsidP="00B8699E">
    <w:pPr>
      <w:tabs>
        <w:tab w:val="left" w:pos="903"/>
        <w:tab w:val="right" w:pos="9360"/>
      </w:tabs>
    </w:pPr>
    <w:r w:rsidRPr="00C93DB4">
      <w:rPr>
        <w:sz w:val="20"/>
        <w:szCs w:val="20"/>
      </w:rPr>
      <w:t>R:\Secretariat\Staff\G02\03\Pol\P031</w:t>
    </w:r>
    <w:r>
      <w:tab/>
    </w:r>
    <w:r w:rsidR="00FD49E7">
      <w:rPr>
        <w:noProof/>
        <w:lang w:eastAsia="en-CA"/>
      </w:rPr>
      <mc:AlternateContent>
        <mc:Choice Requires="wps">
          <w:drawing>
            <wp:anchor distT="0" distB="0" distL="114300" distR="114300" simplePos="0" relativeHeight="251654144" behindDoc="0" locked="0" layoutInCell="0" allowOverlap="1" wp14:anchorId="6DD10C47" wp14:editId="3D3D9585">
              <wp:simplePos x="0" y="0"/>
              <wp:positionH relativeFrom="column">
                <wp:posOffset>1062990</wp:posOffset>
              </wp:positionH>
              <wp:positionV relativeFrom="paragraph">
                <wp:posOffset>9328150</wp:posOffset>
              </wp:positionV>
              <wp:extent cx="596646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BA8CC"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zByQEAAHcDAAAOAAAAZHJzL2Uyb0RvYy54bWysU02P0zAQvSPxHyzfadqK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6kbOpfAw8IieE4Ht&#10;+iQ26D0LiCTmWacxxJrTN35Lmak6+ufwhOpnFB43PfjOlH5fToFBZrmi+q0kGzHwa7vxK2rOgX3C&#10;ItqxpSFDshziWGZzus3GHJNQ7FzcLZcflzxCdY1VUF8LA8X0xeAg8qWRzvosG9RweIopNwL1NSW7&#10;PT5a58ronRdjI+8W80UpiOiszsGcFqnbbRyJA+TlKV9hxZG3aYR7rwtYb0B/vtwTWHe+8+POX8TI&#10;/M9K7lCftnQViadburxsYl6ft3apfv1f1r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BqqEzByQEAAHcDAAAOAAAAAAAA&#10;AAAAAAAAAC4CAABkcnMvZTJvRG9jLnhtbFBLAQItABQABgAIAAAAIQCxkQ3M3QAAAA4BAAAPAAAA&#10;AAAAAAAAAAAAACMEAABkcnMvZG93bnJldi54bWxQSwUGAAAAAAQABADzAAAALQUAAAAA&#10;" o:allowincell="f"/>
          </w:pict>
        </mc:Fallback>
      </mc:AlternateContent>
    </w:r>
    <w:r w:rsidR="00FD49E7">
      <w:rPr>
        <w:noProof/>
        <w:lang w:eastAsia="en-CA"/>
      </w:rPr>
      <mc:AlternateContent>
        <mc:Choice Requires="wps">
          <w:drawing>
            <wp:anchor distT="0" distB="0" distL="114300" distR="114300" simplePos="0" relativeHeight="251655168" behindDoc="0" locked="0" layoutInCell="0" allowOverlap="1" wp14:anchorId="7303248B" wp14:editId="30E01A58">
              <wp:simplePos x="0" y="0"/>
              <wp:positionH relativeFrom="column">
                <wp:posOffset>1062990</wp:posOffset>
              </wp:positionH>
              <wp:positionV relativeFrom="paragraph">
                <wp:posOffset>9328150</wp:posOffset>
              </wp:positionV>
              <wp:extent cx="59664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5E5D"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APrBp8yQEAAHcDAAAOAAAAAAAA&#10;AAAAAAAAAC4CAABkcnMvZTJvRG9jLnhtbFBLAQItABQABgAIAAAAIQCxkQ3M3QAAAA4BAAAPAAAA&#10;AAAAAAAAAAAAACMEAABkcnMvZG93bnJldi54bWxQSwUGAAAAAAQABADzAAAALQUAAAAA&#10;" o:allowincell="f"/>
          </w:pict>
        </mc:Fallback>
      </mc:AlternateContent>
    </w:r>
    <w:r w:rsidR="00FD49E7" w:rsidRPr="00655002">
      <w:t xml:space="preserve">Page </w:t>
    </w:r>
    <w:r w:rsidR="00FD49E7" w:rsidRPr="00655002">
      <w:fldChar w:fldCharType="begin"/>
    </w:r>
    <w:r w:rsidR="00FD49E7" w:rsidRPr="00655002">
      <w:instrText xml:space="preserve"> PAGE </w:instrText>
    </w:r>
    <w:r w:rsidR="00FD49E7" w:rsidRPr="00655002">
      <w:fldChar w:fldCharType="separate"/>
    </w:r>
    <w:r w:rsidR="00B46F7F">
      <w:rPr>
        <w:noProof/>
      </w:rPr>
      <w:t>1</w:t>
    </w:r>
    <w:r w:rsidR="00FD49E7" w:rsidRPr="00655002">
      <w:fldChar w:fldCharType="end"/>
    </w:r>
    <w:r w:rsidR="00FD49E7" w:rsidRPr="00655002">
      <w:t xml:space="preserve"> of </w:t>
    </w:r>
    <w:r w:rsidR="00667DA8">
      <w:fldChar w:fldCharType="begin"/>
    </w:r>
    <w:r w:rsidR="00667DA8">
      <w:instrText xml:space="preserve"> NUMPAGES </w:instrText>
    </w:r>
    <w:r w:rsidR="00667DA8">
      <w:fldChar w:fldCharType="separate"/>
    </w:r>
    <w:r w:rsidR="00B46F7F">
      <w:rPr>
        <w:noProof/>
      </w:rPr>
      <w:t>17</w:t>
    </w:r>
    <w:r w:rsidR="00667DA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35E1" w14:textId="77777777" w:rsidR="00FD49E7" w:rsidRPr="00FE4929" w:rsidRDefault="00FD49E7" w:rsidP="00E46E5D">
    <w:pPr>
      <w:rPr>
        <w:szCs w:val="24"/>
      </w:rPr>
    </w:pPr>
    <w:r w:rsidRPr="00C2222D">
      <w:rPr>
        <w:noProof/>
        <w:lang w:eastAsia="en-CA"/>
      </w:rPr>
      <mc:AlternateContent>
        <mc:Choice Requires="wps">
          <w:drawing>
            <wp:anchor distT="0" distB="0" distL="114300" distR="114300" simplePos="0" relativeHeight="251658240" behindDoc="0" locked="0" layoutInCell="0" allowOverlap="1" wp14:anchorId="74F263D8" wp14:editId="749C7276">
              <wp:simplePos x="0" y="0"/>
              <wp:positionH relativeFrom="column">
                <wp:posOffset>-9525</wp:posOffset>
              </wp:positionH>
              <wp:positionV relativeFrom="margin">
                <wp:posOffset>8248015</wp:posOffset>
              </wp:positionV>
              <wp:extent cx="59436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B2A67"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" o:allowincell="f">
              <w10:wrap anchory="margin"/>
            </v:line>
          </w:pict>
        </mc:Fallback>
      </mc:AlternateContent>
    </w:r>
    <w:r w:rsidRPr="00C2222D">
      <w:rPr>
        <w:noProof/>
        <w:lang w:eastAsia="en-CA"/>
      </w:rPr>
      <mc:AlternateContent>
        <mc:Choice Requires="wps">
          <w:drawing>
            <wp:anchor distT="0" distB="0" distL="114300" distR="114300" simplePos="0" relativeHeight="251656192" behindDoc="0" locked="0" layoutInCell="0" allowOverlap="1" wp14:anchorId="5A3B8AF3" wp14:editId="205F828E">
              <wp:simplePos x="0" y="0"/>
              <wp:positionH relativeFrom="column">
                <wp:posOffset>1062990</wp:posOffset>
              </wp:positionH>
              <wp:positionV relativeFrom="paragraph">
                <wp:posOffset>9328150</wp:posOffset>
              </wp:positionV>
              <wp:extent cx="596646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EC6E"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C2vVr4yQEAAHcDAAAOAAAAAAAA&#10;AAAAAAAAAC4CAABkcnMvZTJvRG9jLnhtbFBLAQItABQABgAIAAAAIQCxkQ3M3QAAAA4BAAAPAAAA&#10;AAAAAAAAAAAAACMEAABkcnMvZG93bnJldi54bWxQSwUGAAAAAAQABADzAAAALQUAAAAA&#10;" o:allowincell="f"/>
          </w:pict>
        </mc:Fallback>
      </mc:AlternateContent>
    </w:r>
    <w:r w:rsidRPr="00C2222D">
      <w:t>[</w:t>
    </w:r>
    <w:r w:rsidRPr="00E5408E">
      <w:rPr>
        <w:sz w:val="20"/>
        <w:szCs w:val="20"/>
      </w:rPr>
      <w:t>Policy</w:t>
    </w:r>
    <w:r w:rsidRPr="00C2222D">
      <w:t xml:space="preserve"> Title]</w:t>
    </w:r>
  </w:p>
  <w:p w14:paraId="1E07D594" w14:textId="77777777" w:rsidR="00FD49E7" w:rsidRPr="00C2222D" w:rsidRDefault="00FD49E7" w:rsidP="00E5408E">
    <w:pPr>
      <w:tabs>
        <w:tab w:val="right" w:pos="9360"/>
      </w:tabs>
      <w:rPr>
        <w:sz w:val="20"/>
        <w:szCs w:val="20"/>
      </w:rPr>
    </w:pPr>
    <w:r w:rsidRPr="00C2222D">
      <w:rPr>
        <w:sz w:val="20"/>
        <w:szCs w:val="20"/>
      </w:rPr>
      <w:t>[File Path]</w:t>
    </w:r>
    <w:r>
      <w:rPr>
        <w:sz w:val="20"/>
        <w:szCs w:val="20"/>
      </w:rPr>
      <w:tab/>
    </w:r>
    <w:r w:rsidRPr="00FE4929">
      <w:t xml:space="preserve">Page </w:t>
    </w:r>
    <w:r w:rsidRPr="00FE4929">
      <w:fldChar w:fldCharType="begin"/>
    </w:r>
    <w:r w:rsidRPr="00FE4929">
      <w:instrText xml:space="preserve"> PAGE </w:instrText>
    </w:r>
    <w:r w:rsidRPr="00FE4929">
      <w:fldChar w:fldCharType="separate"/>
    </w:r>
    <w:r w:rsidR="00B8699E">
      <w:rPr>
        <w:noProof/>
      </w:rPr>
      <w:t>1</w:t>
    </w:r>
    <w:r w:rsidRPr="00FE4929">
      <w:fldChar w:fldCharType="end"/>
    </w:r>
    <w:r w:rsidRPr="00FE4929">
      <w:t xml:space="preserve"> of </w:t>
    </w:r>
    <w:r w:rsidR="00667DA8">
      <w:fldChar w:fldCharType="begin"/>
    </w:r>
    <w:r w:rsidR="00667DA8">
      <w:instrText xml:space="preserve"> NUMPAGES </w:instrText>
    </w:r>
    <w:r w:rsidR="00667DA8">
      <w:fldChar w:fldCharType="separate"/>
    </w:r>
    <w:r w:rsidR="00B8699E">
      <w:rPr>
        <w:noProof/>
      </w:rPr>
      <w:t>17</w:t>
    </w:r>
    <w:r w:rsidR="00667D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237F7" w14:textId="77777777" w:rsidR="00667DA8" w:rsidRDefault="00667DA8" w:rsidP="00E46E5D">
      <w:r>
        <w:separator/>
      </w:r>
    </w:p>
    <w:p w14:paraId="5489E8C1" w14:textId="77777777" w:rsidR="00667DA8" w:rsidRDefault="00667DA8" w:rsidP="00E46E5D"/>
  </w:footnote>
  <w:footnote w:type="continuationSeparator" w:id="0">
    <w:p w14:paraId="754D99C2" w14:textId="77777777" w:rsidR="00667DA8" w:rsidRDefault="00667DA8" w:rsidP="00E46E5D">
      <w:r>
        <w:continuationSeparator/>
      </w:r>
    </w:p>
    <w:p w14:paraId="3D109C24" w14:textId="77777777" w:rsidR="00667DA8" w:rsidRDefault="00667DA8" w:rsidP="00E46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0E1B" w14:textId="77777777" w:rsidR="00FD49E7" w:rsidRDefault="00FD49E7" w:rsidP="00E46E5D">
    <w:r>
      <w:t>Toronto District School Board</w:t>
    </w:r>
    <w:r>
      <w:tab/>
      <w:t>December 12, 2001</w:t>
    </w:r>
  </w:p>
  <w:p w14:paraId="6201212F" w14:textId="77777777" w:rsidR="00FD49E7" w:rsidRDefault="00FD49E7" w:rsidP="00E46E5D"/>
  <w:p w14:paraId="6063002F" w14:textId="77777777" w:rsidR="00FD49E7" w:rsidRDefault="00FD49E7" w:rsidP="00E46E5D"/>
  <w:p w14:paraId="510AEB6E" w14:textId="77777777" w:rsidR="00FD49E7" w:rsidRDefault="00FD49E7" w:rsidP="00E46E5D"/>
  <w:p w14:paraId="2AF6CB6E" w14:textId="77777777" w:rsidR="00FD49E7" w:rsidRDefault="00FD49E7" w:rsidP="00E46E5D"/>
  <w:p w14:paraId="58E70716" w14:textId="77777777" w:rsidR="00FD49E7" w:rsidRDefault="00FD49E7" w:rsidP="00E46E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0373" w14:textId="71DCA748" w:rsidR="00B8699E" w:rsidRPr="006C1A88" w:rsidRDefault="00B8699E" w:rsidP="00173094">
    <w:pPr>
      <w:pStyle w:val="Header"/>
      <w:rPr>
        <w:b/>
        <w:sz w:val="28"/>
        <w:szCs w:val="28"/>
      </w:rPr>
    </w:pPr>
    <w:r>
      <w:rPr>
        <w:b/>
      </w:rPr>
      <w:tab/>
    </w:r>
    <w:r>
      <w:rPr>
        <w:b/>
      </w:rPr>
      <w:tab/>
    </w:r>
    <w:r w:rsidRPr="006C1A88">
      <w:rPr>
        <w:b/>
        <w:color w:val="943634" w:themeColor="accent2" w:themeShade="BF"/>
        <w:sz w:val="28"/>
        <w:szCs w:val="28"/>
      </w:rPr>
      <w:t>Draft for Consultation</w:t>
    </w:r>
  </w:p>
  <w:p w14:paraId="6F3C88D6" w14:textId="204123F4" w:rsidR="00FD49E7" w:rsidRPr="00C645A5" w:rsidRDefault="00B8699E" w:rsidP="00B8699E">
    <w:pPr>
      <w:pStyle w:val="Header"/>
      <w:jc w:val="right"/>
      <w:rPr>
        <w:b/>
      </w:rPr>
    </w:pPr>
    <w:r w:rsidRPr="00B8699E">
      <w:rPr>
        <w:b/>
        <w:sz w:val="20"/>
        <w:szCs w:val="20"/>
      </w:rPr>
      <w:tab/>
    </w:r>
    <w:r w:rsidRPr="00B8699E">
      <w:rPr>
        <w:b/>
        <w:sz w:val="20"/>
        <w:szCs w:val="20"/>
      </w:rPr>
      <w:tab/>
      <w:t>February 18, 2021</w:t>
    </w:r>
    <w:r w:rsidR="00FD49E7">
      <w:rPr>
        <w:b/>
      </w:rPr>
      <w:tab/>
    </w:r>
    <w:r w:rsidR="00FD49E7">
      <w:rPr>
        <w:b/>
      </w:rPr>
      <w:tab/>
    </w:r>
  </w:p>
  <w:p w14:paraId="005A7681" w14:textId="77777777" w:rsidR="00FD49E7" w:rsidRDefault="00FD4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BFAC" w14:textId="381E2777" w:rsidR="00FD49E7" w:rsidRPr="00C645A5" w:rsidRDefault="00FD49E7" w:rsidP="00173094">
    <w:pPr>
      <w:pStyle w:val="Header"/>
      <w:rPr>
        <w:b/>
      </w:rPr>
    </w:pPr>
    <w:r>
      <w:rPr>
        <w:b/>
      </w:rPr>
      <w:tab/>
    </w:r>
    <w:r>
      <w:rPr>
        <w:b/>
      </w:rPr>
      <w:tab/>
    </w:r>
    <w:r w:rsidRPr="00C645A5">
      <w:rPr>
        <w:b/>
      </w:rPr>
      <w:t>Appendix A: Policy Template</w:t>
    </w:r>
  </w:p>
  <w:p w14:paraId="3038CEBA" w14:textId="77777777" w:rsidR="00FD49E7" w:rsidRPr="00C645A5" w:rsidRDefault="00FD49E7" w:rsidP="00173094">
    <w:pPr>
      <w:pStyle w:val="Header"/>
      <w:rPr>
        <w:b/>
      </w:rPr>
    </w:pPr>
    <w:r w:rsidRPr="00C645A5">
      <w:rPr>
        <w:b/>
      </w:rPr>
      <w:tab/>
    </w:r>
    <w:r w:rsidRPr="00C645A5">
      <w:rPr>
        <w:b/>
      </w:rPr>
      <w:tab/>
      <w:t>Form 501A</w:t>
    </w:r>
  </w:p>
  <w:p w14:paraId="0E5F739D" w14:textId="77777777" w:rsidR="00FD49E7" w:rsidRDefault="00FD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BB"/>
    <w:multiLevelType w:val="multilevel"/>
    <w:tmpl w:val="4506805A"/>
    <w:lvl w:ilvl="0">
      <w:start w:val="10"/>
      <w:numFmt w:val="decimal"/>
      <w:lvlText w:val="%1"/>
      <w:lvlJc w:val="left"/>
      <w:pPr>
        <w:ind w:left="1460" w:hanging="720"/>
      </w:pPr>
      <w:rPr>
        <w:rFonts w:hint="default"/>
      </w:rPr>
    </w:lvl>
    <w:lvl w:ilvl="1">
      <w:numFmt w:val="decimal"/>
      <w:lvlText w:val="%1.%2"/>
      <w:lvlJc w:val="left"/>
      <w:pPr>
        <w:ind w:left="1460" w:hanging="720"/>
      </w:pPr>
      <w:rPr>
        <w:rFonts w:ascii="Arial" w:eastAsia="Arial" w:hAnsi="Arial" w:cs="Arial" w:hint="default"/>
        <w:b/>
        <w:bCs/>
        <w:spacing w:val="-1"/>
        <w:w w:val="99"/>
        <w:sz w:val="26"/>
        <w:szCs w:val="26"/>
      </w:rPr>
    </w:lvl>
    <w:lvl w:ilvl="2">
      <w:numFmt w:val="bullet"/>
      <w:lvlText w:val=""/>
      <w:lvlJc w:val="left"/>
      <w:pPr>
        <w:ind w:left="2180" w:hanging="360"/>
      </w:pPr>
      <w:rPr>
        <w:rFonts w:ascii="Symbol" w:eastAsia="Symbol" w:hAnsi="Symbol" w:cs="Symbol" w:hint="default"/>
        <w:w w:val="100"/>
        <w:sz w:val="24"/>
        <w:szCs w:val="24"/>
      </w:rPr>
    </w:lvl>
    <w:lvl w:ilvl="3">
      <w:numFmt w:val="bullet"/>
      <w:lvlText w:val="•"/>
      <w:lvlJc w:val="left"/>
      <w:pPr>
        <w:ind w:left="4104" w:hanging="360"/>
      </w:pPr>
      <w:rPr>
        <w:rFonts w:hint="default"/>
      </w:rPr>
    </w:lvl>
    <w:lvl w:ilvl="4">
      <w:numFmt w:val="bullet"/>
      <w:lvlText w:val="•"/>
      <w:lvlJc w:val="left"/>
      <w:pPr>
        <w:ind w:left="5066" w:hanging="360"/>
      </w:pPr>
      <w:rPr>
        <w:rFonts w:hint="default"/>
      </w:rPr>
    </w:lvl>
    <w:lvl w:ilvl="5">
      <w:numFmt w:val="bullet"/>
      <w:lvlText w:val="•"/>
      <w:lvlJc w:val="left"/>
      <w:pPr>
        <w:ind w:left="6028" w:hanging="360"/>
      </w:pPr>
      <w:rPr>
        <w:rFonts w:hint="default"/>
      </w:rPr>
    </w:lvl>
    <w:lvl w:ilvl="6">
      <w:numFmt w:val="bullet"/>
      <w:lvlText w:val="•"/>
      <w:lvlJc w:val="left"/>
      <w:pPr>
        <w:ind w:left="6991" w:hanging="360"/>
      </w:pPr>
      <w:rPr>
        <w:rFonts w:hint="default"/>
      </w:rPr>
    </w:lvl>
    <w:lvl w:ilvl="7">
      <w:numFmt w:val="bullet"/>
      <w:lvlText w:val="•"/>
      <w:lvlJc w:val="left"/>
      <w:pPr>
        <w:ind w:left="7953" w:hanging="360"/>
      </w:pPr>
      <w:rPr>
        <w:rFonts w:hint="default"/>
      </w:rPr>
    </w:lvl>
    <w:lvl w:ilvl="8">
      <w:numFmt w:val="bullet"/>
      <w:lvlText w:val="•"/>
      <w:lvlJc w:val="left"/>
      <w:pPr>
        <w:ind w:left="8915" w:hanging="360"/>
      </w:pPr>
      <w:rPr>
        <w:rFonts w:hint="default"/>
      </w:rPr>
    </w:lvl>
  </w:abstractNum>
  <w:abstractNum w:abstractNumId="1" w15:restartNumberingAfterBreak="0">
    <w:nsid w:val="02C43725"/>
    <w:multiLevelType w:val="hybridMultilevel"/>
    <w:tmpl w:val="A678D704"/>
    <w:lvl w:ilvl="0" w:tplc="26C4A10E">
      <w:start w:val="1"/>
      <w:numFmt w:val="lowerLetter"/>
      <w:lvlText w:val="(%1)"/>
      <w:lvlJc w:val="left"/>
      <w:pPr>
        <w:ind w:left="1260" w:hanging="360"/>
      </w:pPr>
      <w:rPr>
        <w:rFonts w:hint="default"/>
      </w:rPr>
    </w:lvl>
    <w:lvl w:ilvl="1" w:tplc="1F229D26">
      <w:start w:val="1"/>
      <w:numFmt w:val="lowerRoman"/>
      <w:lvlText w:val="(%2)"/>
      <w:lvlJc w:val="right"/>
      <w:pPr>
        <w:ind w:left="1980" w:hanging="360"/>
      </w:pPr>
      <w:rPr>
        <w:rFonts w:hint="default"/>
      </w:r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 w15:restartNumberingAfterBreak="0">
    <w:nsid w:val="039816FA"/>
    <w:multiLevelType w:val="hybridMultilevel"/>
    <w:tmpl w:val="5C42C3F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 w15:restartNumberingAfterBreak="0">
    <w:nsid w:val="06355163"/>
    <w:multiLevelType w:val="hybridMultilevel"/>
    <w:tmpl w:val="B770E3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6C7CE8"/>
    <w:multiLevelType w:val="hybridMultilevel"/>
    <w:tmpl w:val="2C845320"/>
    <w:lvl w:ilvl="0" w:tplc="26C4A1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A42554"/>
    <w:multiLevelType w:val="hybridMultilevel"/>
    <w:tmpl w:val="9360644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6" w15:restartNumberingAfterBreak="0">
    <w:nsid w:val="0DA93534"/>
    <w:multiLevelType w:val="hybridMultilevel"/>
    <w:tmpl w:val="DD6E4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C8733D"/>
    <w:multiLevelType w:val="hybridMultilevel"/>
    <w:tmpl w:val="725234E6"/>
    <w:lvl w:ilvl="0" w:tplc="26C4A1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CD166A"/>
    <w:multiLevelType w:val="hybridMultilevel"/>
    <w:tmpl w:val="4FACEB14"/>
    <w:lvl w:ilvl="0" w:tplc="26C4A10E">
      <w:start w:val="1"/>
      <w:numFmt w:val="lowerLetter"/>
      <w:lvlText w:val="(%1)"/>
      <w:lvlJc w:val="left"/>
      <w:pPr>
        <w:ind w:left="1260" w:hanging="360"/>
      </w:pPr>
      <w:rPr>
        <w:rFonts w:hint="default"/>
      </w:rPr>
    </w:lvl>
    <w:lvl w:ilvl="1" w:tplc="1278FD6A">
      <w:start w:val="1"/>
      <w:numFmt w:val="lowerLetter"/>
      <w:lvlText w:val="(%2)"/>
      <w:lvlJc w:val="left"/>
      <w:pPr>
        <w:ind w:left="1980" w:hanging="360"/>
      </w:pPr>
      <w:rPr>
        <w:rFonts w:hint="default"/>
      </w:r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9" w15:restartNumberingAfterBreak="0">
    <w:nsid w:val="0DE52D09"/>
    <w:multiLevelType w:val="multilevel"/>
    <w:tmpl w:val="EF54ECB6"/>
    <w:styleLink w:val="NumberedHeadingsforPolicy"/>
    <w:lvl w:ilvl="0">
      <w:start w:val="1"/>
      <w:numFmt w:val="decimal"/>
      <w:pStyle w:val="Heading1"/>
      <w:lvlText w:val="%1."/>
      <w:lvlJc w:val="left"/>
      <w:pPr>
        <w:ind w:left="576" w:hanging="576"/>
      </w:pPr>
      <w:rPr>
        <w:rFonts w:ascii="Arial" w:hAnsi="Arial" w:hint="default"/>
        <w:b/>
        <w:i w:val="0"/>
        <w:caps/>
        <w:sz w:val="26"/>
      </w:rPr>
    </w:lvl>
    <w:lvl w:ilvl="1">
      <w:start w:val="1"/>
      <w:numFmt w:val="decimal"/>
      <w:pStyle w:val="Heading2"/>
      <w:lvlText w:val="%1.%2."/>
      <w:lvlJc w:val="left"/>
      <w:pPr>
        <w:ind w:left="720" w:hanging="360"/>
      </w:pPr>
      <w:rPr>
        <w:rFonts w:ascii="Arial" w:hAnsi="Arial" w:hint="default"/>
        <w:b/>
        <w:i w:val="0"/>
        <w:sz w:val="24"/>
      </w:rPr>
    </w:lvl>
    <w:lvl w:ilvl="2">
      <w:start w:val="1"/>
      <w:numFmt w:val="decimal"/>
      <w:pStyle w:val="Heading3"/>
      <w:lvlText w:val="%1.%2.%3."/>
      <w:lvlJc w:val="left"/>
      <w:pPr>
        <w:ind w:left="1080" w:hanging="360"/>
      </w:pPr>
      <w:rPr>
        <w:rFonts w:ascii="Arial" w:hAnsi="Arial" w:hint="default"/>
        <w:b w:val="0"/>
        <w:i w:val="0"/>
        <w:sz w:val="24"/>
      </w:rPr>
    </w:lvl>
    <w:lvl w:ilvl="3">
      <w:start w:val="1"/>
      <w:numFmt w:val="lowerLetter"/>
      <w:pStyle w:val="Heading4"/>
      <w:lvlText w:val="(%4)"/>
      <w:lvlJc w:val="left"/>
      <w:pPr>
        <w:ind w:left="1440" w:hanging="360"/>
      </w:pPr>
      <w:rPr>
        <w:rFonts w:ascii="Arial" w:hAnsi="Arial" w:hint="default"/>
        <w:b w:val="0"/>
        <w:i w:val="0"/>
        <w:sz w:val="24"/>
      </w:rPr>
    </w:lvl>
    <w:lvl w:ilvl="4">
      <w:start w:val="1"/>
      <w:numFmt w:val="bullet"/>
      <w:pStyle w:val="Heading5"/>
      <w:lvlText w:val=""/>
      <w:lvlJc w:val="left"/>
      <w:pPr>
        <w:ind w:left="1800" w:hanging="360"/>
      </w:pPr>
      <w:rPr>
        <w:rFonts w:ascii="Symbol" w:hAnsi="Symbol" w:hint="default"/>
        <w:color w:val="auto"/>
      </w:rPr>
    </w:lvl>
    <w:lvl w:ilvl="5">
      <w:start w:val="1"/>
      <w:numFmt w:val="lowerRoman"/>
      <w:pStyle w:val="Heading6"/>
      <w:lvlText w:val="(%6)"/>
      <w:lvlJc w:val="left"/>
      <w:pPr>
        <w:ind w:left="2160" w:hanging="360"/>
      </w:pPr>
      <w:rPr>
        <w:rFonts w:ascii="Arial" w:hAnsi="Arial" w:hint="default"/>
        <w:b w:val="0"/>
        <w:i w:val="0"/>
        <w:sz w:val="24"/>
      </w:rPr>
    </w:lvl>
    <w:lvl w:ilvl="6">
      <w:start w:val="1"/>
      <w:numFmt w:val="upperLetter"/>
      <w:pStyle w:val="Heading7"/>
      <w:lvlText w:val="(%7)"/>
      <w:lvlJc w:val="left"/>
      <w:pPr>
        <w:ind w:left="2520" w:hanging="360"/>
      </w:pPr>
      <w:rPr>
        <w:rFonts w:ascii="Arial" w:hAnsi="Arial" w:hint="default"/>
        <w:b w:val="0"/>
        <w:i w:val="0"/>
        <w:sz w:val="24"/>
      </w:rPr>
    </w:lvl>
    <w:lvl w:ilvl="7">
      <w:start w:val="1"/>
      <w:numFmt w:val="upperRoman"/>
      <w:pStyle w:val="Heading8"/>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10" w15:restartNumberingAfterBreak="0">
    <w:nsid w:val="0DEF389D"/>
    <w:multiLevelType w:val="hybridMultilevel"/>
    <w:tmpl w:val="DA5ED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8D6236"/>
    <w:multiLevelType w:val="multilevel"/>
    <w:tmpl w:val="0EA2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BD75E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3316AA"/>
    <w:multiLevelType w:val="hybridMultilevel"/>
    <w:tmpl w:val="4E686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34D29F3"/>
    <w:multiLevelType w:val="multilevel"/>
    <w:tmpl w:val="2A10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075EA5"/>
    <w:multiLevelType w:val="multilevel"/>
    <w:tmpl w:val="B91E2BDA"/>
    <w:lvl w:ilvl="0">
      <w:start w:val="6"/>
      <w:numFmt w:val="decimal"/>
      <w:lvlText w:val="%1"/>
      <w:lvlJc w:val="left"/>
      <w:pPr>
        <w:ind w:left="2091" w:hanging="720"/>
      </w:pPr>
      <w:rPr>
        <w:rFonts w:hint="default"/>
      </w:rPr>
    </w:lvl>
    <w:lvl w:ilvl="1">
      <w:start w:val="1"/>
      <w:numFmt w:val="decimal"/>
      <w:lvlText w:val="%2."/>
      <w:lvlJc w:val="left"/>
      <w:pPr>
        <w:ind w:left="2091" w:hanging="720"/>
        <w:jc w:val="right"/>
      </w:pPr>
      <w:rPr>
        <w:rFonts w:hint="default"/>
        <w:b/>
        <w:bCs/>
        <w:spacing w:val="-1"/>
        <w:w w:val="99"/>
      </w:rPr>
    </w:lvl>
    <w:lvl w:ilvl="2">
      <w:start w:val="1"/>
      <w:numFmt w:val="lowerLetter"/>
      <w:lvlText w:val="(%3)"/>
      <w:lvlJc w:val="left"/>
      <w:pPr>
        <w:ind w:left="2451" w:hanging="360"/>
      </w:pPr>
      <w:rPr>
        <w:rFonts w:hint="default"/>
        <w:w w:val="99"/>
        <w:sz w:val="24"/>
        <w:szCs w:val="24"/>
      </w:rPr>
    </w:lvl>
    <w:lvl w:ilvl="3">
      <w:start w:val="1"/>
      <w:numFmt w:val="lowerRoman"/>
      <w:lvlText w:val="(%4)"/>
      <w:lvlJc w:val="left"/>
      <w:pPr>
        <w:ind w:left="3171" w:hanging="452"/>
      </w:pPr>
      <w:rPr>
        <w:rFonts w:ascii="Arial" w:eastAsia="Arial" w:hAnsi="Arial" w:cs="Arial" w:hint="default"/>
        <w:spacing w:val="-4"/>
        <w:w w:val="99"/>
        <w:sz w:val="24"/>
        <w:szCs w:val="24"/>
      </w:rPr>
    </w:lvl>
    <w:lvl w:ilvl="4">
      <w:numFmt w:val="bullet"/>
      <w:lvlText w:val="•"/>
      <w:lvlJc w:val="left"/>
      <w:pPr>
        <w:ind w:left="5095" w:hanging="452"/>
      </w:pPr>
      <w:rPr>
        <w:rFonts w:hint="default"/>
      </w:rPr>
    </w:lvl>
    <w:lvl w:ilvl="5">
      <w:numFmt w:val="bullet"/>
      <w:lvlText w:val="•"/>
      <w:lvlJc w:val="left"/>
      <w:pPr>
        <w:ind w:left="6052" w:hanging="452"/>
      </w:pPr>
      <w:rPr>
        <w:rFonts w:hint="default"/>
      </w:rPr>
    </w:lvl>
    <w:lvl w:ilvl="6">
      <w:numFmt w:val="bullet"/>
      <w:lvlText w:val="•"/>
      <w:lvlJc w:val="left"/>
      <w:pPr>
        <w:ind w:left="7010" w:hanging="452"/>
      </w:pPr>
      <w:rPr>
        <w:rFonts w:hint="default"/>
      </w:rPr>
    </w:lvl>
    <w:lvl w:ilvl="7">
      <w:numFmt w:val="bullet"/>
      <w:lvlText w:val="•"/>
      <w:lvlJc w:val="left"/>
      <w:pPr>
        <w:ind w:left="7967" w:hanging="452"/>
      </w:pPr>
      <w:rPr>
        <w:rFonts w:hint="default"/>
      </w:rPr>
    </w:lvl>
    <w:lvl w:ilvl="8">
      <w:numFmt w:val="bullet"/>
      <w:lvlText w:val="•"/>
      <w:lvlJc w:val="left"/>
      <w:pPr>
        <w:ind w:left="8925" w:hanging="452"/>
      </w:pPr>
      <w:rPr>
        <w:rFonts w:hint="default"/>
      </w:rPr>
    </w:lvl>
  </w:abstractNum>
  <w:abstractNum w:abstractNumId="16" w15:restartNumberingAfterBreak="0">
    <w:nsid w:val="18CC0E3B"/>
    <w:multiLevelType w:val="hybridMultilevel"/>
    <w:tmpl w:val="8E76AA76"/>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7" w15:restartNumberingAfterBreak="0">
    <w:nsid w:val="1BB35921"/>
    <w:multiLevelType w:val="hybridMultilevel"/>
    <w:tmpl w:val="161451BC"/>
    <w:lvl w:ilvl="0" w:tplc="26C4A10E">
      <w:start w:val="1"/>
      <w:numFmt w:val="lowerLetter"/>
      <w:lvlText w:val="(%1)"/>
      <w:lvlJc w:val="left"/>
      <w:pPr>
        <w:ind w:left="1260" w:hanging="360"/>
      </w:pPr>
      <w:rPr>
        <w:rFonts w:hint="default"/>
      </w:rPr>
    </w:lvl>
    <w:lvl w:ilvl="1" w:tplc="10090013">
      <w:start w:val="1"/>
      <w:numFmt w:val="upperRoman"/>
      <w:lvlText w:val="%2."/>
      <w:lvlJc w:val="righ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8" w15:restartNumberingAfterBreak="0">
    <w:nsid w:val="20F50837"/>
    <w:multiLevelType w:val="hybridMultilevel"/>
    <w:tmpl w:val="A25E77EC"/>
    <w:lvl w:ilvl="0" w:tplc="26C4A10E">
      <w:start w:val="1"/>
      <w:numFmt w:val="lowerLetter"/>
      <w:lvlText w:val="(%1)"/>
      <w:lvlJc w:val="left"/>
      <w:pPr>
        <w:ind w:left="1260" w:hanging="360"/>
      </w:pPr>
      <w:rPr>
        <w:rFonts w:hint="default"/>
      </w:rPr>
    </w:lvl>
    <w:lvl w:ilvl="1" w:tplc="1F229D26">
      <w:start w:val="1"/>
      <w:numFmt w:val="lowerRoman"/>
      <w:lvlText w:val="(%2)"/>
      <w:lvlJc w:val="right"/>
      <w:pPr>
        <w:ind w:left="1980" w:hanging="360"/>
      </w:pPr>
      <w:rPr>
        <w:rFonts w:hint="default"/>
      </w:r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9" w15:restartNumberingAfterBreak="0">
    <w:nsid w:val="25DD56F5"/>
    <w:multiLevelType w:val="hybridMultilevel"/>
    <w:tmpl w:val="7F28B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ACC0D39"/>
    <w:multiLevelType w:val="hybridMultilevel"/>
    <w:tmpl w:val="13502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AFE0041"/>
    <w:multiLevelType w:val="hybridMultilevel"/>
    <w:tmpl w:val="D21893BA"/>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2" w15:restartNumberingAfterBreak="0">
    <w:nsid w:val="2C6847AE"/>
    <w:multiLevelType w:val="multilevel"/>
    <w:tmpl w:val="3A6A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A136EB"/>
    <w:multiLevelType w:val="multilevel"/>
    <w:tmpl w:val="27C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070444"/>
    <w:multiLevelType w:val="multilevel"/>
    <w:tmpl w:val="5B8A163A"/>
    <w:lvl w:ilvl="0">
      <w:start w:val="6"/>
      <w:numFmt w:val="decimal"/>
      <w:lvlText w:val="%1"/>
      <w:lvlJc w:val="left"/>
      <w:pPr>
        <w:ind w:left="720" w:hanging="720"/>
      </w:pPr>
      <w:rPr>
        <w:rFonts w:hint="default"/>
      </w:rPr>
    </w:lvl>
    <w:lvl w:ilvl="1">
      <w:start w:val="1"/>
      <w:numFmt w:val="decimal"/>
      <w:lvlText w:val="%2."/>
      <w:lvlJc w:val="left"/>
      <w:pPr>
        <w:ind w:left="720" w:hanging="720"/>
      </w:pPr>
      <w:rPr>
        <w:rFonts w:hint="default"/>
        <w:b/>
        <w:bCs/>
        <w:spacing w:val="-1"/>
        <w:w w:val="99"/>
      </w:rPr>
    </w:lvl>
    <w:lvl w:ilvl="2">
      <w:start w:val="1"/>
      <w:numFmt w:val="lowerLetter"/>
      <w:lvlText w:val="(%3)"/>
      <w:lvlJc w:val="left"/>
      <w:pPr>
        <w:ind w:left="1080" w:hanging="360"/>
      </w:pPr>
      <w:rPr>
        <w:rFonts w:hint="default"/>
        <w:w w:val="99"/>
        <w:sz w:val="24"/>
        <w:szCs w:val="24"/>
      </w:rPr>
    </w:lvl>
    <w:lvl w:ilvl="3">
      <w:start w:val="1"/>
      <w:numFmt w:val="lowerRoman"/>
      <w:lvlText w:val="(%4)"/>
      <w:lvlJc w:val="left"/>
      <w:pPr>
        <w:ind w:left="1800" w:hanging="452"/>
      </w:pPr>
      <w:rPr>
        <w:rFonts w:ascii="Arial" w:eastAsia="Arial" w:hAnsi="Arial" w:cs="Arial" w:hint="default"/>
        <w:spacing w:val="-4"/>
        <w:w w:val="99"/>
        <w:sz w:val="24"/>
        <w:szCs w:val="24"/>
      </w:rPr>
    </w:lvl>
    <w:lvl w:ilvl="4">
      <w:numFmt w:val="bullet"/>
      <w:lvlText w:val="•"/>
      <w:lvlJc w:val="left"/>
      <w:pPr>
        <w:ind w:left="3724" w:hanging="452"/>
      </w:pPr>
      <w:rPr>
        <w:rFonts w:hint="default"/>
      </w:rPr>
    </w:lvl>
    <w:lvl w:ilvl="5">
      <w:numFmt w:val="bullet"/>
      <w:lvlText w:val="•"/>
      <w:lvlJc w:val="left"/>
      <w:pPr>
        <w:ind w:left="4681" w:hanging="452"/>
      </w:pPr>
      <w:rPr>
        <w:rFonts w:hint="default"/>
      </w:rPr>
    </w:lvl>
    <w:lvl w:ilvl="6">
      <w:numFmt w:val="bullet"/>
      <w:lvlText w:val="•"/>
      <w:lvlJc w:val="left"/>
      <w:pPr>
        <w:ind w:left="5639" w:hanging="452"/>
      </w:pPr>
      <w:rPr>
        <w:rFonts w:hint="default"/>
      </w:rPr>
    </w:lvl>
    <w:lvl w:ilvl="7">
      <w:numFmt w:val="bullet"/>
      <w:lvlText w:val="•"/>
      <w:lvlJc w:val="left"/>
      <w:pPr>
        <w:ind w:left="6596" w:hanging="452"/>
      </w:pPr>
      <w:rPr>
        <w:rFonts w:hint="default"/>
      </w:rPr>
    </w:lvl>
    <w:lvl w:ilvl="8">
      <w:numFmt w:val="bullet"/>
      <w:lvlText w:val="•"/>
      <w:lvlJc w:val="left"/>
      <w:pPr>
        <w:ind w:left="7554" w:hanging="452"/>
      </w:pPr>
      <w:rPr>
        <w:rFonts w:hint="default"/>
      </w:rPr>
    </w:lvl>
  </w:abstractNum>
  <w:abstractNum w:abstractNumId="25" w15:restartNumberingAfterBreak="0">
    <w:nsid w:val="316E18CD"/>
    <w:multiLevelType w:val="hybridMultilevel"/>
    <w:tmpl w:val="5AB8A084"/>
    <w:lvl w:ilvl="0" w:tplc="26C4A1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3B012A9"/>
    <w:multiLevelType w:val="multilevel"/>
    <w:tmpl w:val="EF54ECB6"/>
    <w:numStyleLink w:val="NumberedHeadingsforPolicy"/>
  </w:abstractNum>
  <w:abstractNum w:abstractNumId="27" w15:restartNumberingAfterBreak="0">
    <w:nsid w:val="356B004C"/>
    <w:multiLevelType w:val="hybridMultilevel"/>
    <w:tmpl w:val="BF968E7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38BB1E2B"/>
    <w:multiLevelType w:val="multilevel"/>
    <w:tmpl w:val="5B8A163A"/>
    <w:lvl w:ilvl="0">
      <w:start w:val="6"/>
      <w:numFmt w:val="decimal"/>
      <w:lvlText w:val="%1"/>
      <w:lvlJc w:val="left"/>
      <w:pPr>
        <w:ind w:left="2091" w:hanging="720"/>
      </w:pPr>
      <w:rPr>
        <w:rFonts w:hint="default"/>
      </w:rPr>
    </w:lvl>
    <w:lvl w:ilvl="1">
      <w:start w:val="1"/>
      <w:numFmt w:val="decimal"/>
      <w:lvlText w:val="%2."/>
      <w:lvlJc w:val="left"/>
      <w:pPr>
        <w:ind w:left="2091" w:hanging="720"/>
      </w:pPr>
      <w:rPr>
        <w:rFonts w:hint="default"/>
        <w:b/>
        <w:bCs/>
        <w:spacing w:val="-1"/>
        <w:w w:val="99"/>
      </w:rPr>
    </w:lvl>
    <w:lvl w:ilvl="2">
      <w:start w:val="1"/>
      <w:numFmt w:val="lowerLetter"/>
      <w:lvlText w:val="(%3)"/>
      <w:lvlJc w:val="left"/>
      <w:pPr>
        <w:ind w:left="2451" w:hanging="360"/>
      </w:pPr>
      <w:rPr>
        <w:rFonts w:hint="default"/>
        <w:w w:val="99"/>
        <w:sz w:val="24"/>
        <w:szCs w:val="24"/>
      </w:rPr>
    </w:lvl>
    <w:lvl w:ilvl="3">
      <w:start w:val="1"/>
      <w:numFmt w:val="lowerRoman"/>
      <w:lvlText w:val="(%4)"/>
      <w:lvlJc w:val="left"/>
      <w:pPr>
        <w:ind w:left="3171" w:hanging="452"/>
      </w:pPr>
      <w:rPr>
        <w:rFonts w:ascii="Arial" w:eastAsia="Arial" w:hAnsi="Arial" w:cs="Arial" w:hint="default"/>
        <w:spacing w:val="-4"/>
        <w:w w:val="99"/>
        <w:sz w:val="24"/>
        <w:szCs w:val="24"/>
      </w:rPr>
    </w:lvl>
    <w:lvl w:ilvl="4">
      <w:numFmt w:val="bullet"/>
      <w:lvlText w:val="•"/>
      <w:lvlJc w:val="left"/>
      <w:pPr>
        <w:ind w:left="5095" w:hanging="452"/>
      </w:pPr>
      <w:rPr>
        <w:rFonts w:hint="default"/>
      </w:rPr>
    </w:lvl>
    <w:lvl w:ilvl="5">
      <w:numFmt w:val="bullet"/>
      <w:lvlText w:val="•"/>
      <w:lvlJc w:val="left"/>
      <w:pPr>
        <w:ind w:left="6052" w:hanging="452"/>
      </w:pPr>
      <w:rPr>
        <w:rFonts w:hint="default"/>
      </w:rPr>
    </w:lvl>
    <w:lvl w:ilvl="6">
      <w:numFmt w:val="bullet"/>
      <w:lvlText w:val="•"/>
      <w:lvlJc w:val="left"/>
      <w:pPr>
        <w:ind w:left="7010" w:hanging="452"/>
      </w:pPr>
      <w:rPr>
        <w:rFonts w:hint="default"/>
      </w:rPr>
    </w:lvl>
    <w:lvl w:ilvl="7">
      <w:numFmt w:val="bullet"/>
      <w:lvlText w:val="•"/>
      <w:lvlJc w:val="left"/>
      <w:pPr>
        <w:ind w:left="7967" w:hanging="452"/>
      </w:pPr>
      <w:rPr>
        <w:rFonts w:hint="default"/>
      </w:rPr>
    </w:lvl>
    <w:lvl w:ilvl="8">
      <w:numFmt w:val="bullet"/>
      <w:lvlText w:val="•"/>
      <w:lvlJc w:val="left"/>
      <w:pPr>
        <w:ind w:left="8925" w:hanging="452"/>
      </w:pPr>
      <w:rPr>
        <w:rFonts w:hint="default"/>
      </w:rPr>
    </w:lvl>
  </w:abstractNum>
  <w:abstractNum w:abstractNumId="29" w15:restartNumberingAfterBreak="0">
    <w:nsid w:val="392F0BB5"/>
    <w:multiLevelType w:val="hybridMultilevel"/>
    <w:tmpl w:val="E3ACBEE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0" w15:restartNumberingAfterBreak="0">
    <w:nsid w:val="3A05167F"/>
    <w:multiLevelType w:val="hybridMultilevel"/>
    <w:tmpl w:val="FDE4C10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1" w15:restartNumberingAfterBreak="0">
    <w:nsid w:val="3A7857C6"/>
    <w:multiLevelType w:val="hybridMultilevel"/>
    <w:tmpl w:val="2C845320"/>
    <w:lvl w:ilvl="0" w:tplc="26C4A1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AA639BA"/>
    <w:multiLevelType w:val="hybridMultilevel"/>
    <w:tmpl w:val="B6EAACD2"/>
    <w:lvl w:ilvl="0" w:tplc="D7D49380">
      <w:numFmt w:val="bullet"/>
      <w:lvlText w:val="•"/>
      <w:lvlJc w:val="left"/>
      <w:pPr>
        <w:ind w:left="1620" w:hanging="360"/>
      </w:pPr>
      <w:rPr>
        <w:rFonts w:ascii="Arial" w:eastAsiaTheme="minorHAnsi" w:hAnsi="Arial" w:cs="Aria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3" w15:restartNumberingAfterBreak="0">
    <w:nsid w:val="3E5A4656"/>
    <w:multiLevelType w:val="hybridMultilevel"/>
    <w:tmpl w:val="0B2844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3EE87896"/>
    <w:multiLevelType w:val="hybridMultilevel"/>
    <w:tmpl w:val="6D5824CA"/>
    <w:lvl w:ilvl="0" w:tplc="1278FD6A">
      <w:start w:val="1"/>
      <w:numFmt w:val="lowerLetter"/>
      <w:lvlText w:val="(%1)"/>
      <w:lvlJc w:val="left"/>
      <w:pPr>
        <w:ind w:left="2224" w:hanging="360"/>
      </w:pPr>
      <w:rPr>
        <w:rFonts w:hint="default"/>
      </w:rPr>
    </w:lvl>
    <w:lvl w:ilvl="1" w:tplc="10090003">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35" w15:restartNumberingAfterBreak="0">
    <w:nsid w:val="40A65BAF"/>
    <w:multiLevelType w:val="hybridMultilevel"/>
    <w:tmpl w:val="31503AD2"/>
    <w:lvl w:ilvl="0" w:tplc="26C4A1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6CA685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79E4CA0"/>
    <w:multiLevelType w:val="hybridMultilevel"/>
    <w:tmpl w:val="737CB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8CA2DB1"/>
    <w:multiLevelType w:val="hybridMultilevel"/>
    <w:tmpl w:val="34D4F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4B62445B"/>
    <w:multiLevelType w:val="hybridMultilevel"/>
    <w:tmpl w:val="76F61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DD76FA2"/>
    <w:multiLevelType w:val="hybridMultilevel"/>
    <w:tmpl w:val="BC8E3414"/>
    <w:lvl w:ilvl="0" w:tplc="D7D49380">
      <w:numFmt w:val="bullet"/>
      <w:lvlText w:val="•"/>
      <w:lvlJc w:val="left"/>
      <w:pPr>
        <w:ind w:left="1260" w:hanging="360"/>
      </w:pPr>
      <w:rPr>
        <w:rFonts w:ascii="Arial" w:eastAsiaTheme="minorHAnsi" w:hAnsi="Arial" w:cs="Aria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1" w15:restartNumberingAfterBreak="0">
    <w:nsid w:val="4E491DB5"/>
    <w:multiLevelType w:val="multilevel"/>
    <w:tmpl w:val="A7E0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B072CA"/>
    <w:multiLevelType w:val="multilevel"/>
    <w:tmpl w:val="F42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DA71B0"/>
    <w:multiLevelType w:val="hybridMultilevel"/>
    <w:tmpl w:val="6E46D96E"/>
    <w:lvl w:ilvl="0" w:tplc="26C4A10E">
      <w:start w:val="1"/>
      <w:numFmt w:val="lowerLetter"/>
      <w:lvlText w:val="(%1)"/>
      <w:lvlJc w:val="left"/>
      <w:pPr>
        <w:ind w:left="1260" w:hanging="360"/>
      </w:pPr>
      <w:rPr>
        <w:rFonts w:hint="default"/>
      </w:rPr>
    </w:lvl>
    <w:lvl w:ilvl="1" w:tplc="10090019">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4" w15:restartNumberingAfterBreak="0">
    <w:nsid w:val="549636A4"/>
    <w:multiLevelType w:val="hybridMultilevel"/>
    <w:tmpl w:val="FD9A8C86"/>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5" w15:restartNumberingAfterBreak="0">
    <w:nsid w:val="56414478"/>
    <w:multiLevelType w:val="hybridMultilevel"/>
    <w:tmpl w:val="C7B28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6A662A6"/>
    <w:multiLevelType w:val="hybridMultilevel"/>
    <w:tmpl w:val="A4A626F0"/>
    <w:lvl w:ilvl="0" w:tplc="26C4A10E">
      <w:start w:val="1"/>
      <w:numFmt w:val="lowerLetter"/>
      <w:lvlText w:val="(%1)"/>
      <w:lvlJc w:val="left"/>
      <w:pPr>
        <w:ind w:left="1260" w:hanging="360"/>
      </w:pPr>
      <w:rPr>
        <w:rFonts w:hint="default"/>
      </w:rPr>
    </w:lvl>
    <w:lvl w:ilvl="1" w:tplc="D7D49380">
      <w:numFmt w:val="bullet"/>
      <w:lvlText w:val="•"/>
      <w:lvlJc w:val="left"/>
      <w:pPr>
        <w:ind w:left="1980" w:hanging="360"/>
      </w:pPr>
      <w:rPr>
        <w:rFonts w:ascii="Arial" w:eastAsiaTheme="minorHAnsi" w:hAnsi="Arial" w:cs="Arial" w:hint="default"/>
      </w:r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7" w15:restartNumberingAfterBreak="0">
    <w:nsid w:val="5AC343A8"/>
    <w:multiLevelType w:val="multilevel"/>
    <w:tmpl w:val="7C68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CB42C3"/>
    <w:multiLevelType w:val="multilevel"/>
    <w:tmpl w:val="ADE6EB4E"/>
    <w:lvl w:ilvl="0">
      <w:start w:val="6"/>
      <w:numFmt w:val="decimal"/>
      <w:lvlText w:val="%1"/>
      <w:lvlJc w:val="left"/>
      <w:pPr>
        <w:ind w:left="2091" w:hanging="720"/>
      </w:pPr>
      <w:rPr>
        <w:rFonts w:hint="default"/>
      </w:rPr>
    </w:lvl>
    <w:lvl w:ilvl="1">
      <w:start w:val="1"/>
      <w:numFmt w:val="decimal"/>
      <w:lvlText w:val="%2."/>
      <w:lvlJc w:val="left"/>
      <w:pPr>
        <w:ind w:left="2091" w:hanging="720"/>
      </w:pPr>
      <w:rPr>
        <w:rFonts w:hint="default"/>
        <w:b/>
        <w:bCs/>
        <w:spacing w:val="-1"/>
        <w:w w:val="99"/>
      </w:rPr>
    </w:lvl>
    <w:lvl w:ilvl="2">
      <w:start w:val="1"/>
      <w:numFmt w:val="lowerLetter"/>
      <w:lvlText w:val="(%3)"/>
      <w:lvlJc w:val="left"/>
      <w:pPr>
        <w:ind w:left="2520" w:hanging="360"/>
      </w:pPr>
      <w:rPr>
        <w:rFonts w:hint="default"/>
        <w:w w:val="99"/>
        <w:sz w:val="24"/>
        <w:szCs w:val="24"/>
      </w:rPr>
    </w:lvl>
    <w:lvl w:ilvl="3">
      <w:start w:val="1"/>
      <w:numFmt w:val="lowerRoman"/>
      <w:lvlText w:val="(%4)"/>
      <w:lvlJc w:val="left"/>
      <w:pPr>
        <w:ind w:left="3171" w:hanging="452"/>
      </w:pPr>
      <w:rPr>
        <w:rFonts w:ascii="Arial" w:eastAsia="Arial" w:hAnsi="Arial" w:cs="Arial" w:hint="default"/>
        <w:spacing w:val="-4"/>
        <w:w w:val="99"/>
        <w:sz w:val="24"/>
        <w:szCs w:val="24"/>
      </w:rPr>
    </w:lvl>
    <w:lvl w:ilvl="4">
      <w:numFmt w:val="bullet"/>
      <w:lvlText w:val="•"/>
      <w:lvlJc w:val="left"/>
      <w:pPr>
        <w:ind w:left="5095" w:hanging="452"/>
      </w:pPr>
      <w:rPr>
        <w:rFonts w:hint="default"/>
      </w:rPr>
    </w:lvl>
    <w:lvl w:ilvl="5">
      <w:numFmt w:val="bullet"/>
      <w:lvlText w:val="•"/>
      <w:lvlJc w:val="left"/>
      <w:pPr>
        <w:ind w:left="6052" w:hanging="452"/>
      </w:pPr>
      <w:rPr>
        <w:rFonts w:hint="default"/>
      </w:rPr>
    </w:lvl>
    <w:lvl w:ilvl="6">
      <w:numFmt w:val="bullet"/>
      <w:lvlText w:val="•"/>
      <w:lvlJc w:val="left"/>
      <w:pPr>
        <w:ind w:left="7010" w:hanging="452"/>
      </w:pPr>
      <w:rPr>
        <w:rFonts w:hint="default"/>
      </w:rPr>
    </w:lvl>
    <w:lvl w:ilvl="7">
      <w:numFmt w:val="bullet"/>
      <w:lvlText w:val="•"/>
      <w:lvlJc w:val="left"/>
      <w:pPr>
        <w:ind w:left="7967" w:hanging="452"/>
      </w:pPr>
      <w:rPr>
        <w:rFonts w:hint="default"/>
      </w:rPr>
    </w:lvl>
    <w:lvl w:ilvl="8">
      <w:numFmt w:val="bullet"/>
      <w:lvlText w:val="•"/>
      <w:lvlJc w:val="left"/>
      <w:pPr>
        <w:ind w:left="8925" w:hanging="452"/>
      </w:pPr>
      <w:rPr>
        <w:rFonts w:hint="default"/>
      </w:rPr>
    </w:lvl>
  </w:abstractNum>
  <w:abstractNum w:abstractNumId="49" w15:restartNumberingAfterBreak="0">
    <w:nsid w:val="5D04369A"/>
    <w:multiLevelType w:val="hybridMultilevel"/>
    <w:tmpl w:val="BD7A6606"/>
    <w:lvl w:ilvl="0" w:tplc="D7D49380">
      <w:numFmt w:val="bullet"/>
      <w:lvlText w:val="•"/>
      <w:lvlJc w:val="left"/>
      <w:pPr>
        <w:ind w:left="1260" w:hanging="360"/>
      </w:pPr>
      <w:rPr>
        <w:rFonts w:ascii="Arial" w:eastAsiaTheme="minorHAnsi" w:hAnsi="Arial" w:cs="Aria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50" w15:restartNumberingAfterBreak="0">
    <w:nsid w:val="5D8A3348"/>
    <w:multiLevelType w:val="hybridMultilevel"/>
    <w:tmpl w:val="F76464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5F04646D"/>
    <w:multiLevelType w:val="hybridMultilevel"/>
    <w:tmpl w:val="6E46D96E"/>
    <w:lvl w:ilvl="0" w:tplc="26C4A10E">
      <w:start w:val="1"/>
      <w:numFmt w:val="lowerLetter"/>
      <w:lvlText w:val="(%1)"/>
      <w:lvlJc w:val="left"/>
      <w:pPr>
        <w:ind w:left="1260" w:hanging="360"/>
      </w:pPr>
      <w:rPr>
        <w:rFonts w:hint="default"/>
      </w:rPr>
    </w:lvl>
    <w:lvl w:ilvl="1" w:tplc="10090019">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2" w15:restartNumberingAfterBreak="0">
    <w:nsid w:val="5F4B049C"/>
    <w:multiLevelType w:val="hybridMultilevel"/>
    <w:tmpl w:val="76D68B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3" w15:restartNumberingAfterBreak="0">
    <w:nsid w:val="63613AE5"/>
    <w:multiLevelType w:val="hybridMultilevel"/>
    <w:tmpl w:val="62BA123A"/>
    <w:lvl w:ilvl="0" w:tplc="26C4A10E">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4" w15:restartNumberingAfterBreak="0">
    <w:nsid w:val="65B10762"/>
    <w:multiLevelType w:val="multilevel"/>
    <w:tmpl w:val="EF54ECB6"/>
    <w:numStyleLink w:val="NumberedHeadingsforPolicy"/>
  </w:abstractNum>
  <w:abstractNum w:abstractNumId="55" w15:restartNumberingAfterBreak="0">
    <w:nsid w:val="6CAA006F"/>
    <w:multiLevelType w:val="multilevel"/>
    <w:tmpl w:val="4E987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C97AB8"/>
    <w:multiLevelType w:val="multilevel"/>
    <w:tmpl w:val="4C061BAE"/>
    <w:lvl w:ilvl="0">
      <w:start w:val="6"/>
      <w:numFmt w:val="decimal"/>
      <w:lvlText w:val="%1"/>
      <w:lvlJc w:val="left"/>
      <w:pPr>
        <w:ind w:left="528" w:hanging="528"/>
      </w:pPr>
      <w:rPr>
        <w:rFonts w:hint="default"/>
      </w:rPr>
    </w:lvl>
    <w:lvl w:ilvl="1">
      <w:start w:val="3"/>
      <w:numFmt w:val="decimal"/>
      <w:lvlText w:val="%1.%2"/>
      <w:lvlJc w:val="left"/>
      <w:pPr>
        <w:ind w:left="1158" w:hanging="528"/>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57" w15:restartNumberingAfterBreak="0">
    <w:nsid w:val="70151E15"/>
    <w:multiLevelType w:val="hybridMultilevel"/>
    <w:tmpl w:val="6E007994"/>
    <w:lvl w:ilvl="0" w:tplc="26C4A1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36A0AE1"/>
    <w:multiLevelType w:val="multilevel"/>
    <w:tmpl w:val="2B94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3F379C9"/>
    <w:multiLevelType w:val="hybridMultilevel"/>
    <w:tmpl w:val="EA068C42"/>
    <w:lvl w:ilvl="0" w:tplc="26C4A10E">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60" w15:restartNumberingAfterBreak="0">
    <w:nsid w:val="744C4DF7"/>
    <w:multiLevelType w:val="multilevel"/>
    <w:tmpl w:val="7F765902"/>
    <w:lvl w:ilvl="0">
      <w:start w:val="6"/>
      <w:numFmt w:val="decimal"/>
      <w:lvlText w:val="%1."/>
      <w:lvlJc w:val="left"/>
      <w:pPr>
        <w:ind w:left="792" w:hanging="792"/>
      </w:pPr>
      <w:rPr>
        <w:rFonts w:hint="default"/>
      </w:rPr>
    </w:lvl>
    <w:lvl w:ilvl="1">
      <w:start w:val="6"/>
      <w:numFmt w:val="decimal"/>
      <w:lvlText w:val="%1.%2."/>
      <w:lvlJc w:val="left"/>
      <w:pPr>
        <w:ind w:left="972" w:hanging="792"/>
      </w:pPr>
      <w:rPr>
        <w:rFonts w:hint="default"/>
      </w:rPr>
    </w:lvl>
    <w:lvl w:ilvl="2">
      <w:start w:val="5"/>
      <w:numFmt w:val="decimal"/>
      <w:lvlText w:val="%1.%2.%3."/>
      <w:lvlJc w:val="left"/>
      <w:pPr>
        <w:ind w:left="1152" w:hanging="792"/>
      </w:pPr>
      <w:rPr>
        <w:rFonts w:hint="default"/>
      </w:rPr>
    </w:lvl>
    <w:lvl w:ilvl="3">
      <w:start w:val="2"/>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1" w15:restartNumberingAfterBreak="0">
    <w:nsid w:val="746E6E12"/>
    <w:multiLevelType w:val="hybridMultilevel"/>
    <w:tmpl w:val="14BCC0C6"/>
    <w:lvl w:ilvl="0" w:tplc="D7D49380">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2" w15:restartNumberingAfterBreak="0">
    <w:nsid w:val="781C2209"/>
    <w:multiLevelType w:val="hybridMultilevel"/>
    <w:tmpl w:val="71AE9B58"/>
    <w:lvl w:ilvl="0" w:tplc="A0E884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C0D4B40"/>
    <w:multiLevelType w:val="hybridMultilevel"/>
    <w:tmpl w:val="4080FE44"/>
    <w:lvl w:ilvl="0" w:tplc="26C4A1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D8E07F7"/>
    <w:multiLevelType w:val="hybridMultilevel"/>
    <w:tmpl w:val="893409DE"/>
    <w:lvl w:ilvl="0" w:tplc="26C4A10E">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D90489A"/>
    <w:multiLevelType w:val="multilevel"/>
    <w:tmpl w:val="DF86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2"/>
  </w:num>
  <w:num w:numId="3">
    <w:abstractNumId w:val="9"/>
    <w:lvlOverride w:ilvl="0">
      <w:lvl w:ilvl="0">
        <w:start w:val="1"/>
        <w:numFmt w:val="decimal"/>
        <w:pStyle w:val="Heading1"/>
        <w:lvlText w:val="%1."/>
        <w:lvlJc w:val="left"/>
        <w:pPr>
          <w:ind w:left="129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4">
    <w:abstractNumId w:val="38"/>
  </w:num>
  <w:num w:numId="5">
    <w:abstractNumId w:val="50"/>
  </w:num>
  <w:num w:numId="6">
    <w:abstractNumId w:val="9"/>
  </w:num>
  <w:num w:numId="7">
    <w:abstractNumId w:val="9"/>
  </w:num>
  <w:num w:numId="8">
    <w:abstractNumId w:val="9"/>
  </w:num>
  <w:num w:numId="9">
    <w:abstractNumId w:val="9"/>
  </w:num>
  <w:num w:numId="10">
    <w:abstractNumId w:val="54"/>
  </w:num>
  <w:num w:numId="11">
    <w:abstractNumId w:val="26"/>
  </w:num>
  <w:num w:numId="12">
    <w:abstractNumId w:val="50"/>
  </w:num>
  <w:num w:numId="13">
    <w:abstractNumId w:val="45"/>
  </w:num>
  <w:num w:numId="14">
    <w:abstractNumId w:val="10"/>
  </w:num>
  <w:num w:numId="15">
    <w:abstractNumId w:val="6"/>
  </w:num>
  <w:num w:numId="16">
    <w:abstractNumId w:val="37"/>
  </w:num>
  <w:num w:numId="17">
    <w:abstractNumId w:val="39"/>
  </w:num>
  <w:num w:numId="18">
    <w:abstractNumId w:val="20"/>
  </w:num>
  <w:num w:numId="19">
    <w:abstractNumId w:val="19"/>
  </w:num>
  <w:num w:numId="20">
    <w:abstractNumId w:val="29"/>
  </w:num>
  <w:num w:numId="21">
    <w:abstractNumId w:val="21"/>
  </w:num>
  <w:num w:numId="22">
    <w:abstractNumId w:val="16"/>
  </w:num>
  <w:num w:numId="23">
    <w:abstractNumId w:val="44"/>
  </w:num>
  <w:num w:numId="24">
    <w:abstractNumId w:val="2"/>
  </w:num>
  <w:num w:numId="25">
    <w:abstractNumId w:val="56"/>
  </w:num>
  <w:num w:numId="26">
    <w:abstractNumId w:val="58"/>
  </w:num>
  <w:num w:numId="27">
    <w:abstractNumId w:val="41"/>
  </w:num>
  <w:num w:numId="28">
    <w:abstractNumId w:val="11"/>
  </w:num>
  <w:num w:numId="29">
    <w:abstractNumId w:val="28"/>
  </w:num>
  <w:num w:numId="30">
    <w:abstractNumId w:val="24"/>
  </w:num>
  <w:num w:numId="31">
    <w:abstractNumId w:val="48"/>
  </w:num>
  <w:num w:numId="32">
    <w:abstractNumId w:val="15"/>
  </w:num>
  <w:num w:numId="33">
    <w:abstractNumId w:val="47"/>
  </w:num>
  <w:num w:numId="34">
    <w:abstractNumId w:val="13"/>
  </w:num>
  <w:num w:numId="35">
    <w:abstractNumId w:val="61"/>
  </w:num>
  <w:num w:numId="36">
    <w:abstractNumId w:val="23"/>
  </w:num>
  <w:num w:numId="37">
    <w:abstractNumId w:val="14"/>
  </w:num>
  <w:num w:numId="38">
    <w:abstractNumId w:val="42"/>
  </w:num>
  <w:num w:numId="39">
    <w:abstractNumId w:val="22"/>
  </w:num>
  <w:num w:numId="40">
    <w:abstractNumId w:val="65"/>
  </w:num>
  <w:num w:numId="41">
    <w:abstractNumId w:val="9"/>
    <w:lvlOverride w:ilvl="0">
      <w:startOverride w:val="1"/>
      <w:lvl w:ilvl="0">
        <w:start w:val="1"/>
        <w:numFmt w:val="decimal"/>
        <w:pStyle w:val="Heading1"/>
        <w:lvlText w:val="%1."/>
        <w:lvlJc w:val="left"/>
        <w:pPr>
          <w:ind w:left="576" w:hanging="576"/>
        </w:pPr>
        <w:rPr>
          <w:rFonts w:ascii="Arial" w:hAnsi="Arial" w:hint="default"/>
          <w:b/>
          <w:i w:val="0"/>
          <w:caps/>
          <w:sz w:val="26"/>
        </w:rPr>
      </w:lvl>
    </w:lvlOverride>
    <w:lvlOverride w:ilvl="1">
      <w:startOverride w:val="1"/>
      <w:lvl w:ilvl="1">
        <w:start w:val="1"/>
        <w:numFmt w:val="decimal"/>
        <w:pStyle w:val="Heading2"/>
        <w:lvlText w:val="%1.%2."/>
        <w:lvlJc w:val="left"/>
        <w:pPr>
          <w:ind w:left="720" w:hanging="360"/>
        </w:pPr>
        <w:rPr>
          <w:rFonts w:ascii="Arial" w:hAnsi="Arial" w:hint="default"/>
          <w:b/>
          <w:i w:val="0"/>
          <w:sz w:val="24"/>
        </w:rPr>
      </w:lvl>
    </w:lvlOverride>
    <w:lvlOverride w:ilvl="2">
      <w:startOverride w:val="1"/>
      <w:lvl w:ilvl="2">
        <w:start w:val="1"/>
        <w:numFmt w:val="decimal"/>
        <w:pStyle w:val="Heading3"/>
        <w:lvlText w:val="%1.%2.%3."/>
        <w:lvlJc w:val="left"/>
        <w:pPr>
          <w:ind w:left="1080" w:hanging="360"/>
        </w:pPr>
        <w:rPr>
          <w:rFonts w:ascii="Arial" w:hAnsi="Arial" w:hint="default"/>
          <w:b w:val="0"/>
          <w:i w:val="0"/>
          <w:sz w:val="24"/>
        </w:rPr>
      </w:lvl>
    </w:lvlOverride>
    <w:lvlOverride w:ilvl="3">
      <w:startOverride w:val="1"/>
      <w:lvl w:ilvl="3">
        <w:start w:val="1"/>
        <w:numFmt w:val="lowerLetter"/>
        <w:pStyle w:val="Heading4"/>
        <w:lvlText w:val="(%4)"/>
        <w:lvlJc w:val="left"/>
        <w:pPr>
          <w:ind w:left="1440" w:hanging="360"/>
        </w:pPr>
        <w:rPr>
          <w:rFonts w:ascii="Arial" w:hAnsi="Arial" w:hint="default"/>
          <w:b w:val="0"/>
          <w:i w:val="0"/>
          <w:sz w:val="24"/>
        </w:rPr>
      </w:lvl>
    </w:lvlOverride>
    <w:lvlOverride w:ilvl="4">
      <w:startOverride w:val="1"/>
      <w:lvl w:ilvl="4">
        <w:start w:val="1"/>
        <w:numFmt w:val="bullet"/>
        <w:pStyle w:val="Heading5"/>
        <w:lvlText w:val=""/>
        <w:lvlJc w:val="left"/>
        <w:pPr>
          <w:ind w:left="1800" w:hanging="360"/>
        </w:pPr>
        <w:rPr>
          <w:rFonts w:ascii="Symbol" w:hAnsi="Symbol" w:hint="default"/>
          <w:color w:val="auto"/>
        </w:rPr>
      </w:lvl>
    </w:lvlOverride>
    <w:lvlOverride w:ilvl="5">
      <w:startOverride w:val="1"/>
      <w:lvl w:ilvl="5">
        <w:start w:val="1"/>
        <w:numFmt w:val="lowerRoman"/>
        <w:pStyle w:val="Heading6"/>
        <w:lvlText w:val="(%6)"/>
        <w:lvlJc w:val="left"/>
        <w:pPr>
          <w:ind w:left="2160" w:hanging="360"/>
        </w:pPr>
        <w:rPr>
          <w:rFonts w:ascii="Arial" w:hAnsi="Arial" w:hint="default"/>
          <w:b w:val="0"/>
          <w:i w:val="0"/>
          <w:sz w:val="24"/>
        </w:rPr>
      </w:lvl>
    </w:lvlOverride>
    <w:lvlOverride w:ilvl="6">
      <w:startOverride w:val="1"/>
      <w:lvl w:ilvl="6">
        <w:start w:val="1"/>
        <w:numFmt w:val="upperLetter"/>
        <w:pStyle w:val="Heading7"/>
        <w:lvlText w:val="(%7)"/>
        <w:lvlJc w:val="left"/>
        <w:pPr>
          <w:ind w:left="2520" w:hanging="360"/>
        </w:pPr>
        <w:rPr>
          <w:rFonts w:ascii="Arial" w:hAnsi="Arial" w:hint="default"/>
          <w:b w:val="0"/>
          <w:i w:val="0"/>
          <w:sz w:val="24"/>
        </w:rPr>
      </w:lvl>
    </w:lvlOverride>
    <w:lvlOverride w:ilvl="7">
      <w:startOverride w:val="1"/>
      <w:lvl w:ilvl="7">
        <w:start w:val="1"/>
        <w:numFmt w:val="upperRoman"/>
        <w:pStyle w:val="Heading8"/>
        <w:lvlText w:val="(%8)"/>
        <w:lvlJc w:val="left"/>
        <w:pPr>
          <w:ind w:left="2880" w:hanging="360"/>
        </w:pPr>
        <w:rPr>
          <w:rFonts w:ascii="Arial" w:hAnsi="Arial" w:hint="default"/>
          <w:b w:val="0"/>
          <w:i w:val="0"/>
          <w:sz w:val="24"/>
        </w:rPr>
      </w:lvl>
    </w:lvlOverride>
    <w:lvlOverride w:ilvl="8">
      <w:startOverride w:val="1"/>
      <w:lvl w:ilvl="8">
        <w:start w:val="1"/>
        <w:numFmt w:val="lowerRoman"/>
        <w:lvlText w:val="%9."/>
        <w:lvlJc w:val="left"/>
        <w:pPr>
          <w:ind w:left="3240" w:hanging="360"/>
        </w:pPr>
        <w:rPr>
          <w:rFonts w:hint="default"/>
        </w:rPr>
      </w:lvl>
    </w:lvlOverride>
  </w:num>
  <w:num w:numId="42">
    <w:abstractNumId w:val="9"/>
    <w:lvlOverride w:ilvl="0">
      <w:startOverride w:val="1"/>
      <w:lvl w:ilvl="0">
        <w:start w:val="1"/>
        <w:numFmt w:val="decimal"/>
        <w:pStyle w:val="Heading1"/>
        <w:lvlText w:val="%1."/>
        <w:lvlJc w:val="left"/>
        <w:pPr>
          <w:ind w:left="576" w:hanging="576"/>
        </w:pPr>
        <w:rPr>
          <w:rFonts w:ascii="Arial" w:hAnsi="Arial" w:hint="default"/>
          <w:b/>
          <w:i w:val="0"/>
          <w:caps/>
          <w:sz w:val="26"/>
        </w:rPr>
      </w:lvl>
    </w:lvlOverride>
    <w:lvlOverride w:ilvl="1">
      <w:startOverride w:val="1"/>
      <w:lvl w:ilvl="1">
        <w:start w:val="1"/>
        <w:numFmt w:val="decimal"/>
        <w:pStyle w:val="Heading2"/>
        <w:lvlText w:val="%1.%2."/>
        <w:lvlJc w:val="left"/>
        <w:pPr>
          <w:ind w:left="720" w:hanging="360"/>
        </w:pPr>
        <w:rPr>
          <w:rFonts w:ascii="Arial" w:hAnsi="Arial" w:hint="default"/>
          <w:b/>
          <w:i w:val="0"/>
          <w:sz w:val="24"/>
        </w:rPr>
      </w:lvl>
    </w:lvlOverride>
    <w:lvlOverride w:ilvl="2">
      <w:startOverride w:val="1"/>
      <w:lvl w:ilvl="2">
        <w:start w:val="1"/>
        <w:numFmt w:val="decimal"/>
        <w:pStyle w:val="Heading3"/>
        <w:lvlText w:val="%1.%2.%3."/>
        <w:lvlJc w:val="left"/>
        <w:pPr>
          <w:ind w:left="1080" w:hanging="360"/>
        </w:pPr>
        <w:rPr>
          <w:rFonts w:ascii="Arial" w:hAnsi="Arial" w:hint="default"/>
          <w:b w:val="0"/>
          <w:i w:val="0"/>
          <w:sz w:val="24"/>
        </w:rPr>
      </w:lvl>
    </w:lvlOverride>
    <w:lvlOverride w:ilvl="3">
      <w:startOverride w:val="1"/>
      <w:lvl w:ilvl="3">
        <w:start w:val="1"/>
        <w:numFmt w:val="lowerLetter"/>
        <w:pStyle w:val="Heading4"/>
        <w:lvlText w:val="(%4)"/>
        <w:lvlJc w:val="left"/>
        <w:pPr>
          <w:ind w:left="1440" w:hanging="360"/>
        </w:pPr>
        <w:rPr>
          <w:rFonts w:ascii="Arial" w:hAnsi="Arial" w:hint="default"/>
          <w:b w:val="0"/>
          <w:i w:val="0"/>
          <w:sz w:val="24"/>
        </w:rPr>
      </w:lvl>
    </w:lvlOverride>
    <w:lvlOverride w:ilvl="4">
      <w:startOverride w:val="1"/>
      <w:lvl w:ilvl="4">
        <w:start w:val="1"/>
        <w:numFmt w:val="bullet"/>
        <w:pStyle w:val="Heading5"/>
        <w:lvlText w:val=""/>
        <w:lvlJc w:val="left"/>
        <w:pPr>
          <w:ind w:left="1800" w:hanging="360"/>
        </w:pPr>
        <w:rPr>
          <w:rFonts w:ascii="Symbol" w:hAnsi="Symbol" w:hint="default"/>
          <w:color w:val="auto"/>
        </w:rPr>
      </w:lvl>
    </w:lvlOverride>
    <w:lvlOverride w:ilvl="5">
      <w:startOverride w:val="1"/>
      <w:lvl w:ilvl="5">
        <w:start w:val="1"/>
        <w:numFmt w:val="lowerRoman"/>
        <w:pStyle w:val="Heading6"/>
        <w:lvlText w:val="(%6)"/>
        <w:lvlJc w:val="left"/>
        <w:pPr>
          <w:ind w:left="2160" w:hanging="360"/>
        </w:pPr>
        <w:rPr>
          <w:rFonts w:ascii="Arial" w:hAnsi="Arial" w:hint="default"/>
          <w:b w:val="0"/>
          <w:i w:val="0"/>
          <w:sz w:val="24"/>
        </w:rPr>
      </w:lvl>
    </w:lvlOverride>
    <w:lvlOverride w:ilvl="6">
      <w:startOverride w:val="1"/>
      <w:lvl w:ilvl="6">
        <w:start w:val="1"/>
        <w:numFmt w:val="upperLetter"/>
        <w:pStyle w:val="Heading7"/>
        <w:lvlText w:val="(%7)"/>
        <w:lvlJc w:val="left"/>
        <w:pPr>
          <w:ind w:left="2520" w:hanging="360"/>
        </w:pPr>
        <w:rPr>
          <w:rFonts w:ascii="Arial" w:hAnsi="Arial" w:hint="default"/>
          <w:b w:val="0"/>
          <w:i w:val="0"/>
          <w:sz w:val="24"/>
        </w:rPr>
      </w:lvl>
    </w:lvlOverride>
    <w:lvlOverride w:ilvl="7">
      <w:startOverride w:val="1"/>
      <w:lvl w:ilvl="7">
        <w:start w:val="1"/>
        <w:numFmt w:val="upperRoman"/>
        <w:pStyle w:val="Heading8"/>
        <w:lvlText w:val="(%8)"/>
        <w:lvlJc w:val="left"/>
        <w:pPr>
          <w:ind w:left="2880" w:hanging="360"/>
        </w:pPr>
        <w:rPr>
          <w:rFonts w:ascii="Arial" w:hAnsi="Arial" w:hint="default"/>
          <w:b w:val="0"/>
          <w:i w:val="0"/>
          <w:sz w:val="24"/>
        </w:rPr>
      </w:lvl>
    </w:lvlOverride>
    <w:lvlOverride w:ilvl="8">
      <w:startOverride w:val="1"/>
      <w:lvl w:ilvl="8">
        <w:start w:val="1"/>
        <w:numFmt w:val="lowerRoman"/>
        <w:lvlText w:val="%9."/>
        <w:lvlJc w:val="left"/>
        <w:pPr>
          <w:ind w:left="3240" w:hanging="360"/>
        </w:pPr>
        <w:rPr>
          <w:rFonts w:hint="default"/>
        </w:rPr>
      </w:lvl>
    </w:lvlOverride>
  </w:num>
  <w:num w:numId="43">
    <w:abstractNumId w:val="7"/>
  </w:num>
  <w:num w:numId="44">
    <w:abstractNumId w:val="3"/>
  </w:num>
  <w:num w:numId="45">
    <w:abstractNumId w:val="53"/>
  </w:num>
  <w:num w:numId="46">
    <w:abstractNumId w:val="55"/>
  </w:num>
  <w:num w:numId="47">
    <w:abstractNumId w:val="4"/>
  </w:num>
  <w:num w:numId="48">
    <w:abstractNumId w:val="62"/>
  </w:num>
  <w:num w:numId="49">
    <w:abstractNumId w:val="57"/>
  </w:num>
  <w:num w:numId="50">
    <w:abstractNumId w:val="63"/>
  </w:num>
  <w:num w:numId="51">
    <w:abstractNumId w:val="31"/>
  </w:num>
  <w:num w:numId="52">
    <w:abstractNumId w:val="64"/>
  </w:num>
  <w:num w:numId="53">
    <w:abstractNumId w:val="35"/>
  </w:num>
  <w:num w:numId="54">
    <w:abstractNumId w:val="9"/>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55">
    <w:abstractNumId w:val="9"/>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56">
    <w:abstractNumId w:val="9"/>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57">
    <w:abstractNumId w:val="9"/>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58">
    <w:abstractNumId w:val="25"/>
  </w:num>
  <w:num w:numId="59">
    <w:abstractNumId w:val="59"/>
  </w:num>
  <w:num w:numId="60">
    <w:abstractNumId w:val="43"/>
  </w:num>
  <w:num w:numId="61">
    <w:abstractNumId w:val="17"/>
  </w:num>
  <w:num w:numId="62">
    <w:abstractNumId w:val="9"/>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63">
    <w:abstractNumId w:val="51"/>
  </w:num>
  <w:num w:numId="64">
    <w:abstractNumId w:val="46"/>
  </w:num>
  <w:num w:numId="65">
    <w:abstractNumId w:val="32"/>
  </w:num>
  <w:num w:numId="66">
    <w:abstractNumId w:val="34"/>
  </w:num>
  <w:num w:numId="67">
    <w:abstractNumId w:val="52"/>
  </w:num>
  <w:num w:numId="68">
    <w:abstractNumId w:val="0"/>
  </w:num>
  <w:num w:numId="69">
    <w:abstractNumId w:val="30"/>
  </w:num>
  <w:num w:numId="70">
    <w:abstractNumId w:val="33"/>
  </w:num>
  <w:num w:numId="71">
    <w:abstractNumId w:val="49"/>
  </w:num>
  <w:num w:numId="72">
    <w:abstractNumId w:val="40"/>
  </w:num>
  <w:num w:numId="73">
    <w:abstractNumId w:val="27"/>
  </w:num>
  <w:num w:numId="74">
    <w:abstractNumId w:val="60"/>
  </w:num>
  <w:num w:numId="75">
    <w:abstractNumId w:val="5"/>
  </w:num>
  <w:num w:numId="76">
    <w:abstractNumId w:val="1"/>
  </w:num>
  <w:num w:numId="77">
    <w:abstractNumId w:val="8"/>
  </w:num>
  <w:num w:numId="78">
    <w:abstractNumId w:val="18"/>
  </w:num>
  <w:num w:numId="79">
    <w:abstractNumId w:val="9"/>
    <w:lvlOverride w:ilvl="0">
      <w:lvl w:ilvl="0">
        <w:start w:val="1"/>
        <w:numFmt w:val="decimal"/>
        <w:pStyle w:val="Heading1"/>
        <w:lvlText w:val="%1."/>
        <w:lvlJc w:val="left"/>
        <w:pPr>
          <w:ind w:left="129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80">
    <w:abstractNumId w:val="9"/>
    <w:lvlOverride w:ilvl="0">
      <w:lvl w:ilvl="0">
        <w:start w:val="1"/>
        <w:numFmt w:val="decimal"/>
        <w:pStyle w:val="Heading1"/>
        <w:lvlText w:val="%1."/>
        <w:lvlJc w:val="left"/>
        <w:pPr>
          <w:ind w:left="129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81">
    <w:abstractNumId w:val="9"/>
    <w:lvlOverride w:ilvl="0">
      <w:lvl w:ilvl="0">
        <w:start w:val="1"/>
        <w:numFmt w:val="decimal"/>
        <w:pStyle w:val="Heading1"/>
        <w:lvlText w:val="%1."/>
        <w:lvlJc w:val="left"/>
        <w:pPr>
          <w:ind w:left="129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E7"/>
    <w:rsid w:val="000007CB"/>
    <w:rsid w:val="00001F3C"/>
    <w:rsid w:val="0000308E"/>
    <w:rsid w:val="000064E2"/>
    <w:rsid w:val="00010890"/>
    <w:rsid w:val="00011DE4"/>
    <w:rsid w:val="000125BD"/>
    <w:rsid w:val="00014143"/>
    <w:rsid w:val="00020AE0"/>
    <w:rsid w:val="0002249D"/>
    <w:rsid w:val="00023C2A"/>
    <w:rsid w:val="00024BA5"/>
    <w:rsid w:val="0002644D"/>
    <w:rsid w:val="00026556"/>
    <w:rsid w:val="00026635"/>
    <w:rsid w:val="00027925"/>
    <w:rsid w:val="00027B0A"/>
    <w:rsid w:val="00027D8B"/>
    <w:rsid w:val="00030767"/>
    <w:rsid w:val="0004234A"/>
    <w:rsid w:val="0004312E"/>
    <w:rsid w:val="00047E43"/>
    <w:rsid w:val="000502FF"/>
    <w:rsid w:val="00053423"/>
    <w:rsid w:val="000562A4"/>
    <w:rsid w:val="00056B51"/>
    <w:rsid w:val="00060D03"/>
    <w:rsid w:val="00061753"/>
    <w:rsid w:val="00061CE2"/>
    <w:rsid w:val="000630C8"/>
    <w:rsid w:val="00066114"/>
    <w:rsid w:val="000671DA"/>
    <w:rsid w:val="00074B35"/>
    <w:rsid w:val="00080F88"/>
    <w:rsid w:val="000843A6"/>
    <w:rsid w:val="0008690B"/>
    <w:rsid w:val="00086F22"/>
    <w:rsid w:val="0009364C"/>
    <w:rsid w:val="00093BFD"/>
    <w:rsid w:val="00095821"/>
    <w:rsid w:val="000959FE"/>
    <w:rsid w:val="000A682B"/>
    <w:rsid w:val="000B1249"/>
    <w:rsid w:val="000B1B56"/>
    <w:rsid w:val="000B3632"/>
    <w:rsid w:val="000B527F"/>
    <w:rsid w:val="000B5DDE"/>
    <w:rsid w:val="000B770F"/>
    <w:rsid w:val="000C5714"/>
    <w:rsid w:val="000C5948"/>
    <w:rsid w:val="000C5B8A"/>
    <w:rsid w:val="000C6D29"/>
    <w:rsid w:val="000C6F10"/>
    <w:rsid w:val="000C761D"/>
    <w:rsid w:val="000D0EB3"/>
    <w:rsid w:val="000D187E"/>
    <w:rsid w:val="000D2C16"/>
    <w:rsid w:val="000D3CC2"/>
    <w:rsid w:val="000D431C"/>
    <w:rsid w:val="000D4BD5"/>
    <w:rsid w:val="000D5A3B"/>
    <w:rsid w:val="000D65F6"/>
    <w:rsid w:val="000D7AA6"/>
    <w:rsid w:val="000D7BAA"/>
    <w:rsid w:val="000E101D"/>
    <w:rsid w:val="000E2E0C"/>
    <w:rsid w:val="000E583D"/>
    <w:rsid w:val="000E588F"/>
    <w:rsid w:val="000E5A64"/>
    <w:rsid w:val="000E5EDE"/>
    <w:rsid w:val="000F09F6"/>
    <w:rsid w:val="00101CF3"/>
    <w:rsid w:val="00111FB8"/>
    <w:rsid w:val="001120C6"/>
    <w:rsid w:val="001128A2"/>
    <w:rsid w:val="00113BF7"/>
    <w:rsid w:val="001179CD"/>
    <w:rsid w:val="00131B58"/>
    <w:rsid w:val="00132BAF"/>
    <w:rsid w:val="00133D36"/>
    <w:rsid w:val="00141D93"/>
    <w:rsid w:val="00143D10"/>
    <w:rsid w:val="00145F5D"/>
    <w:rsid w:val="00146845"/>
    <w:rsid w:val="00150369"/>
    <w:rsid w:val="00151F42"/>
    <w:rsid w:val="00154456"/>
    <w:rsid w:val="00157003"/>
    <w:rsid w:val="00160557"/>
    <w:rsid w:val="00163BEE"/>
    <w:rsid w:val="001668E6"/>
    <w:rsid w:val="00167B91"/>
    <w:rsid w:val="00173094"/>
    <w:rsid w:val="0017750C"/>
    <w:rsid w:val="00183801"/>
    <w:rsid w:val="00186FEF"/>
    <w:rsid w:val="00192FCF"/>
    <w:rsid w:val="00194A18"/>
    <w:rsid w:val="001959F8"/>
    <w:rsid w:val="001A212E"/>
    <w:rsid w:val="001A6185"/>
    <w:rsid w:val="001A6E64"/>
    <w:rsid w:val="001B4396"/>
    <w:rsid w:val="001B59F5"/>
    <w:rsid w:val="001D0741"/>
    <w:rsid w:val="001D36CE"/>
    <w:rsid w:val="001E06B7"/>
    <w:rsid w:val="001E165E"/>
    <w:rsid w:val="001E2BDE"/>
    <w:rsid w:val="001E3523"/>
    <w:rsid w:val="001E4AD1"/>
    <w:rsid w:val="001E6C8E"/>
    <w:rsid w:val="001E7A48"/>
    <w:rsid w:val="001F024C"/>
    <w:rsid w:val="001F2C16"/>
    <w:rsid w:val="001F4277"/>
    <w:rsid w:val="001F485C"/>
    <w:rsid w:val="001F4B2F"/>
    <w:rsid w:val="002016D7"/>
    <w:rsid w:val="002019CE"/>
    <w:rsid w:val="002021CA"/>
    <w:rsid w:val="002101A7"/>
    <w:rsid w:val="00211C8A"/>
    <w:rsid w:val="00211CAE"/>
    <w:rsid w:val="00212829"/>
    <w:rsid w:val="00213F15"/>
    <w:rsid w:val="0021401F"/>
    <w:rsid w:val="00216B76"/>
    <w:rsid w:val="002176AC"/>
    <w:rsid w:val="0022088C"/>
    <w:rsid w:val="00221840"/>
    <w:rsid w:val="00225FC5"/>
    <w:rsid w:val="00231EED"/>
    <w:rsid w:val="00236C75"/>
    <w:rsid w:val="00242EAC"/>
    <w:rsid w:val="00243C1F"/>
    <w:rsid w:val="00243CC9"/>
    <w:rsid w:val="00244B62"/>
    <w:rsid w:val="00247514"/>
    <w:rsid w:val="002537B7"/>
    <w:rsid w:val="002538DB"/>
    <w:rsid w:val="00254EBE"/>
    <w:rsid w:val="0025638F"/>
    <w:rsid w:val="002563DE"/>
    <w:rsid w:val="00256E08"/>
    <w:rsid w:val="00262463"/>
    <w:rsid w:val="00265AA9"/>
    <w:rsid w:val="00270DDD"/>
    <w:rsid w:val="00273DD4"/>
    <w:rsid w:val="00274A60"/>
    <w:rsid w:val="00277584"/>
    <w:rsid w:val="00277954"/>
    <w:rsid w:val="002805F0"/>
    <w:rsid w:val="00280641"/>
    <w:rsid w:val="0028204C"/>
    <w:rsid w:val="002823B2"/>
    <w:rsid w:val="002864B0"/>
    <w:rsid w:val="0028697F"/>
    <w:rsid w:val="002928D6"/>
    <w:rsid w:val="002935C1"/>
    <w:rsid w:val="002935FB"/>
    <w:rsid w:val="002940F7"/>
    <w:rsid w:val="002958F8"/>
    <w:rsid w:val="002A76F4"/>
    <w:rsid w:val="002B53F8"/>
    <w:rsid w:val="002B6598"/>
    <w:rsid w:val="002C622C"/>
    <w:rsid w:val="002D0870"/>
    <w:rsid w:val="002D1ACD"/>
    <w:rsid w:val="002D67D7"/>
    <w:rsid w:val="002E3B84"/>
    <w:rsid w:val="002E516E"/>
    <w:rsid w:val="002E5C60"/>
    <w:rsid w:val="002E5CB3"/>
    <w:rsid w:val="002E7A0B"/>
    <w:rsid w:val="002E7FE9"/>
    <w:rsid w:val="002F2295"/>
    <w:rsid w:val="002F274F"/>
    <w:rsid w:val="002F3D1F"/>
    <w:rsid w:val="002F4352"/>
    <w:rsid w:val="002F5354"/>
    <w:rsid w:val="002F5513"/>
    <w:rsid w:val="002F75F1"/>
    <w:rsid w:val="00304F20"/>
    <w:rsid w:val="003059CA"/>
    <w:rsid w:val="0030682D"/>
    <w:rsid w:val="003076D8"/>
    <w:rsid w:val="00313569"/>
    <w:rsid w:val="003147A9"/>
    <w:rsid w:val="003163BC"/>
    <w:rsid w:val="00321F3B"/>
    <w:rsid w:val="00323837"/>
    <w:rsid w:val="00327052"/>
    <w:rsid w:val="00327D9D"/>
    <w:rsid w:val="00330812"/>
    <w:rsid w:val="00330B80"/>
    <w:rsid w:val="00330D5E"/>
    <w:rsid w:val="00331E19"/>
    <w:rsid w:val="00336C1E"/>
    <w:rsid w:val="00340E38"/>
    <w:rsid w:val="003460BA"/>
    <w:rsid w:val="00351B4B"/>
    <w:rsid w:val="00360175"/>
    <w:rsid w:val="00366363"/>
    <w:rsid w:val="00366BFA"/>
    <w:rsid w:val="003676EC"/>
    <w:rsid w:val="0037275B"/>
    <w:rsid w:val="003735A6"/>
    <w:rsid w:val="003758C9"/>
    <w:rsid w:val="0037622A"/>
    <w:rsid w:val="00377579"/>
    <w:rsid w:val="00382296"/>
    <w:rsid w:val="00385C69"/>
    <w:rsid w:val="00391AE1"/>
    <w:rsid w:val="00393391"/>
    <w:rsid w:val="00394475"/>
    <w:rsid w:val="0039511C"/>
    <w:rsid w:val="003957D6"/>
    <w:rsid w:val="003A6D04"/>
    <w:rsid w:val="003B0CED"/>
    <w:rsid w:val="003B6D41"/>
    <w:rsid w:val="003C027A"/>
    <w:rsid w:val="003C0299"/>
    <w:rsid w:val="003C0508"/>
    <w:rsid w:val="003C49EE"/>
    <w:rsid w:val="003C5983"/>
    <w:rsid w:val="003D1355"/>
    <w:rsid w:val="003E1467"/>
    <w:rsid w:val="003E2633"/>
    <w:rsid w:val="003E2915"/>
    <w:rsid w:val="003E300E"/>
    <w:rsid w:val="003E344A"/>
    <w:rsid w:val="003E6F43"/>
    <w:rsid w:val="003F2877"/>
    <w:rsid w:val="003F6EF8"/>
    <w:rsid w:val="0040058F"/>
    <w:rsid w:val="00405934"/>
    <w:rsid w:val="0040649F"/>
    <w:rsid w:val="00406E1E"/>
    <w:rsid w:val="00407A63"/>
    <w:rsid w:val="004103B0"/>
    <w:rsid w:val="004147F3"/>
    <w:rsid w:val="00416E74"/>
    <w:rsid w:val="0041781D"/>
    <w:rsid w:val="004219C0"/>
    <w:rsid w:val="00422D54"/>
    <w:rsid w:val="00425569"/>
    <w:rsid w:val="00426569"/>
    <w:rsid w:val="00431F4C"/>
    <w:rsid w:val="00432560"/>
    <w:rsid w:val="00436405"/>
    <w:rsid w:val="00437B88"/>
    <w:rsid w:val="004404F0"/>
    <w:rsid w:val="00443578"/>
    <w:rsid w:val="0044598A"/>
    <w:rsid w:val="00445A21"/>
    <w:rsid w:val="00446F50"/>
    <w:rsid w:val="00446FA8"/>
    <w:rsid w:val="00447B37"/>
    <w:rsid w:val="00452268"/>
    <w:rsid w:val="00453EAC"/>
    <w:rsid w:val="00455CF5"/>
    <w:rsid w:val="00455D7C"/>
    <w:rsid w:val="00464987"/>
    <w:rsid w:val="00464FAA"/>
    <w:rsid w:val="00465CF7"/>
    <w:rsid w:val="00470901"/>
    <w:rsid w:val="004720B6"/>
    <w:rsid w:val="004752DF"/>
    <w:rsid w:val="00476827"/>
    <w:rsid w:val="00477664"/>
    <w:rsid w:val="00477C95"/>
    <w:rsid w:val="0048499F"/>
    <w:rsid w:val="00487A5A"/>
    <w:rsid w:val="00491B6F"/>
    <w:rsid w:val="00493DD7"/>
    <w:rsid w:val="00497B8D"/>
    <w:rsid w:val="004A2A75"/>
    <w:rsid w:val="004A2DE5"/>
    <w:rsid w:val="004A509B"/>
    <w:rsid w:val="004A5C60"/>
    <w:rsid w:val="004A7EF4"/>
    <w:rsid w:val="004B16DA"/>
    <w:rsid w:val="004B24C1"/>
    <w:rsid w:val="004B2DDF"/>
    <w:rsid w:val="004B33DA"/>
    <w:rsid w:val="004C0397"/>
    <w:rsid w:val="004C687E"/>
    <w:rsid w:val="004D2D42"/>
    <w:rsid w:val="004D59D6"/>
    <w:rsid w:val="004E15B9"/>
    <w:rsid w:val="004E5176"/>
    <w:rsid w:val="004E6D0E"/>
    <w:rsid w:val="004E7E5D"/>
    <w:rsid w:val="004F36B6"/>
    <w:rsid w:val="004F4E32"/>
    <w:rsid w:val="0050016D"/>
    <w:rsid w:val="0050084E"/>
    <w:rsid w:val="00503E0A"/>
    <w:rsid w:val="00512A6A"/>
    <w:rsid w:val="00512F98"/>
    <w:rsid w:val="00513295"/>
    <w:rsid w:val="005212F8"/>
    <w:rsid w:val="00522EB1"/>
    <w:rsid w:val="00523537"/>
    <w:rsid w:val="005257B2"/>
    <w:rsid w:val="005318F2"/>
    <w:rsid w:val="005322E1"/>
    <w:rsid w:val="0053362C"/>
    <w:rsid w:val="00541067"/>
    <w:rsid w:val="00541CD6"/>
    <w:rsid w:val="005459F9"/>
    <w:rsid w:val="00546A12"/>
    <w:rsid w:val="00546DE6"/>
    <w:rsid w:val="00551946"/>
    <w:rsid w:val="00553733"/>
    <w:rsid w:val="00553D23"/>
    <w:rsid w:val="00554DD6"/>
    <w:rsid w:val="005550E6"/>
    <w:rsid w:val="005655BA"/>
    <w:rsid w:val="00566AE9"/>
    <w:rsid w:val="00572121"/>
    <w:rsid w:val="005724B9"/>
    <w:rsid w:val="005815CE"/>
    <w:rsid w:val="00583CE0"/>
    <w:rsid w:val="0058630C"/>
    <w:rsid w:val="00586AA9"/>
    <w:rsid w:val="00592524"/>
    <w:rsid w:val="0059561B"/>
    <w:rsid w:val="005A19AC"/>
    <w:rsid w:val="005B082F"/>
    <w:rsid w:val="005B32D2"/>
    <w:rsid w:val="005B4FC1"/>
    <w:rsid w:val="005B54E4"/>
    <w:rsid w:val="005B5911"/>
    <w:rsid w:val="005C09BB"/>
    <w:rsid w:val="005C4B15"/>
    <w:rsid w:val="005C6ADE"/>
    <w:rsid w:val="005C7106"/>
    <w:rsid w:val="005D0BEB"/>
    <w:rsid w:val="005D47D4"/>
    <w:rsid w:val="005D517F"/>
    <w:rsid w:val="005D56C3"/>
    <w:rsid w:val="005D5808"/>
    <w:rsid w:val="005D5CAF"/>
    <w:rsid w:val="005E0102"/>
    <w:rsid w:val="005E02D7"/>
    <w:rsid w:val="005E5C74"/>
    <w:rsid w:val="005E67B5"/>
    <w:rsid w:val="005F1DB3"/>
    <w:rsid w:val="005F25B0"/>
    <w:rsid w:val="005F7D81"/>
    <w:rsid w:val="00604C29"/>
    <w:rsid w:val="006059CB"/>
    <w:rsid w:val="00610967"/>
    <w:rsid w:val="00617A30"/>
    <w:rsid w:val="006205E5"/>
    <w:rsid w:val="006215DD"/>
    <w:rsid w:val="006267EB"/>
    <w:rsid w:val="00627257"/>
    <w:rsid w:val="0063246A"/>
    <w:rsid w:val="00632561"/>
    <w:rsid w:val="00632C7D"/>
    <w:rsid w:val="00633E0F"/>
    <w:rsid w:val="006350D8"/>
    <w:rsid w:val="00640D38"/>
    <w:rsid w:val="00642563"/>
    <w:rsid w:val="00642B23"/>
    <w:rsid w:val="00644557"/>
    <w:rsid w:val="006532E1"/>
    <w:rsid w:val="006538AF"/>
    <w:rsid w:val="006559A2"/>
    <w:rsid w:val="006568D2"/>
    <w:rsid w:val="00664566"/>
    <w:rsid w:val="00665FA8"/>
    <w:rsid w:val="00667DA8"/>
    <w:rsid w:val="0067023E"/>
    <w:rsid w:val="00670385"/>
    <w:rsid w:val="00670E0E"/>
    <w:rsid w:val="00671A3D"/>
    <w:rsid w:val="00674FF4"/>
    <w:rsid w:val="00675CAC"/>
    <w:rsid w:val="00677AA6"/>
    <w:rsid w:val="00677BDA"/>
    <w:rsid w:val="00680319"/>
    <w:rsid w:val="00691A01"/>
    <w:rsid w:val="00694157"/>
    <w:rsid w:val="006945F8"/>
    <w:rsid w:val="006975CE"/>
    <w:rsid w:val="006A1316"/>
    <w:rsid w:val="006A16B7"/>
    <w:rsid w:val="006A75EE"/>
    <w:rsid w:val="006B3BCF"/>
    <w:rsid w:val="006B4CA9"/>
    <w:rsid w:val="006B62F6"/>
    <w:rsid w:val="006C1A88"/>
    <w:rsid w:val="006C4171"/>
    <w:rsid w:val="006D3541"/>
    <w:rsid w:val="006D4C16"/>
    <w:rsid w:val="006D5BAA"/>
    <w:rsid w:val="006D77DC"/>
    <w:rsid w:val="006E0D1B"/>
    <w:rsid w:val="006E0D43"/>
    <w:rsid w:val="006E31FC"/>
    <w:rsid w:val="006E3A8D"/>
    <w:rsid w:val="006E4732"/>
    <w:rsid w:val="006E6F00"/>
    <w:rsid w:val="006E722C"/>
    <w:rsid w:val="006F6958"/>
    <w:rsid w:val="007008C7"/>
    <w:rsid w:val="00703716"/>
    <w:rsid w:val="00703FF2"/>
    <w:rsid w:val="0070577C"/>
    <w:rsid w:val="00706B49"/>
    <w:rsid w:val="00707AE9"/>
    <w:rsid w:val="007129D9"/>
    <w:rsid w:val="007131E2"/>
    <w:rsid w:val="0071384A"/>
    <w:rsid w:val="007147D9"/>
    <w:rsid w:val="00724150"/>
    <w:rsid w:val="00727EF0"/>
    <w:rsid w:val="00731075"/>
    <w:rsid w:val="007336EF"/>
    <w:rsid w:val="007345F7"/>
    <w:rsid w:val="0073463C"/>
    <w:rsid w:val="00736DC2"/>
    <w:rsid w:val="00740951"/>
    <w:rsid w:val="007506EE"/>
    <w:rsid w:val="00752CAA"/>
    <w:rsid w:val="00757B2A"/>
    <w:rsid w:val="00760D6D"/>
    <w:rsid w:val="00762841"/>
    <w:rsid w:val="007634C8"/>
    <w:rsid w:val="00766EBF"/>
    <w:rsid w:val="00777CE4"/>
    <w:rsid w:val="00782924"/>
    <w:rsid w:val="00783286"/>
    <w:rsid w:val="00783AB8"/>
    <w:rsid w:val="007865BB"/>
    <w:rsid w:val="00794AAC"/>
    <w:rsid w:val="00794E4B"/>
    <w:rsid w:val="007A4A87"/>
    <w:rsid w:val="007B0BF7"/>
    <w:rsid w:val="007B1E25"/>
    <w:rsid w:val="007B2CF2"/>
    <w:rsid w:val="007B2D1E"/>
    <w:rsid w:val="007B3A10"/>
    <w:rsid w:val="007C533B"/>
    <w:rsid w:val="007C77D9"/>
    <w:rsid w:val="007C7E8E"/>
    <w:rsid w:val="007D0F5B"/>
    <w:rsid w:val="007D1540"/>
    <w:rsid w:val="007D1BA6"/>
    <w:rsid w:val="007D5209"/>
    <w:rsid w:val="007D5738"/>
    <w:rsid w:val="007E061C"/>
    <w:rsid w:val="007E07C1"/>
    <w:rsid w:val="007E2D2E"/>
    <w:rsid w:val="007E4F75"/>
    <w:rsid w:val="007E75B8"/>
    <w:rsid w:val="007F62F5"/>
    <w:rsid w:val="008014D7"/>
    <w:rsid w:val="0080666C"/>
    <w:rsid w:val="00806E3B"/>
    <w:rsid w:val="0081057D"/>
    <w:rsid w:val="00810C8C"/>
    <w:rsid w:val="0081390D"/>
    <w:rsid w:val="0081662A"/>
    <w:rsid w:val="00820592"/>
    <w:rsid w:val="00820868"/>
    <w:rsid w:val="00830F30"/>
    <w:rsid w:val="00832469"/>
    <w:rsid w:val="00832A1C"/>
    <w:rsid w:val="0083415B"/>
    <w:rsid w:val="00835106"/>
    <w:rsid w:val="00836970"/>
    <w:rsid w:val="00836AE5"/>
    <w:rsid w:val="00837C9F"/>
    <w:rsid w:val="0084111A"/>
    <w:rsid w:val="008416B4"/>
    <w:rsid w:val="00844E2A"/>
    <w:rsid w:val="00845A9F"/>
    <w:rsid w:val="00846389"/>
    <w:rsid w:val="00846EA6"/>
    <w:rsid w:val="0085054C"/>
    <w:rsid w:val="00857A20"/>
    <w:rsid w:val="00857C4E"/>
    <w:rsid w:val="008615A9"/>
    <w:rsid w:val="00862B32"/>
    <w:rsid w:val="00863427"/>
    <w:rsid w:val="00865628"/>
    <w:rsid w:val="00875C1A"/>
    <w:rsid w:val="00876E38"/>
    <w:rsid w:val="008860F0"/>
    <w:rsid w:val="00886250"/>
    <w:rsid w:val="00891030"/>
    <w:rsid w:val="0089133A"/>
    <w:rsid w:val="00891629"/>
    <w:rsid w:val="00892419"/>
    <w:rsid w:val="00894FD9"/>
    <w:rsid w:val="008974DE"/>
    <w:rsid w:val="008A065B"/>
    <w:rsid w:val="008A3A43"/>
    <w:rsid w:val="008A6F0F"/>
    <w:rsid w:val="008C024B"/>
    <w:rsid w:val="008C3053"/>
    <w:rsid w:val="008D24EE"/>
    <w:rsid w:val="008D3D8F"/>
    <w:rsid w:val="008D4421"/>
    <w:rsid w:val="008D55FF"/>
    <w:rsid w:val="008E7B2B"/>
    <w:rsid w:val="008F124E"/>
    <w:rsid w:val="008F25B6"/>
    <w:rsid w:val="008F5184"/>
    <w:rsid w:val="008F5EC7"/>
    <w:rsid w:val="00900F7B"/>
    <w:rsid w:val="00904C86"/>
    <w:rsid w:val="00906D10"/>
    <w:rsid w:val="0091228A"/>
    <w:rsid w:val="009173ED"/>
    <w:rsid w:val="009254C8"/>
    <w:rsid w:val="009324D7"/>
    <w:rsid w:val="009343B9"/>
    <w:rsid w:val="00936406"/>
    <w:rsid w:val="009371ED"/>
    <w:rsid w:val="009372D4"/>
    <w:rsid w:val="00940686"/>
    <w:rsid w:val="009439FF"/>
    <w:rsid w:val="009549F6"/>
    <w:rsid w:val="00955359"/>
    <w:rsid w:val="00956E95"/>
    <w:rsid w:val="00957780"/>
    <w:rsid w:val="00960C0D"/>
    <w:rsid w:val="00961644"/>
    <w:rsid w:val="00961FE9"/>
    <w:rsid w:val="00967C31"/>
    <w:rsid w:val="009732E9"/>
    <w:rsid w:val="00974A68"/>
    <w:rsid w:val="00981E23"/>
    <w:rsid w:val="0098588B"/>
    <w:rsid w:val="009859D5"/>
    <w:rsid w:val="009874B2"/>
    <w:rsid w:val="0099045A"/>
    <w:rsid w:val="00991467"/>
    <w:rsid w:val="00995AD4"/>
    <w:rsid w:val="00997C06"/>
    <w:rsid w:val="009A25A1"/>
    <w:rsid w:val="009A3674"/>
    <w:rsid w:val="009A3DD7"/>
    <w:rsid w:val="009A58B0"/>
    <w:rsid w:val="009B2834"/>
    <w:rsid w:val="009B3060"/>
    <w:rsid w:val="009B391D"/>
    <w:rsid w:val="009B52EA"/>
    <w:rsid w:val="009C201F"/>
    <w:rsid w:val="009C3AEA"/>
    <w:rsid w:val="009C5198"/>
    <w:rsid w:val="009C6A61"/>
    <w:rsid w:val="009D4A0B"/>
    <w:rsid w:val="009D4C02"/>
    <w:rsid w:val="009D6EE4"/>
    <w:rsid w:val="009D731D"/>
    <w:rsid w:val="009E15B3"/>
    <w:rsid w:val="009E1EDB"/>
    <w:rsid w:val="009E30B7"/>
    <w:rsid w:val="009E50AF"/>
    <w:rsid w:val="009E5457"/>
    <w:rsid w:val="009F30BF"/>
    <w:rsid w:val="009F33D0"/>
    <w:rsid w:val="009F55CE"/>
    <w:rsid w:val="009F6155"/>
    <w:rsid w:val="009F62FB"/>
    <w:rsid w:val="009F6766"/>
    <w:rsid w:val="009F78F4"/>
    <w:rsid w:val="009F7D87"/>
    <w:rsid w:val="00A00A42"/>
    <w:rsid w:val="00A00CEE"/>
    <w:rsid w:val="00A06D91"/>
    <w:rsid w:val="00A10D3D"/>
    <w:rsid w:val="00A15977"/>
    <w:rsid w:val="00A22F39"/>
    <w:rsid w:val="00A2414C"/>
    <w:rsid w:val="00A247E4"/>
    <w:rsid w:val="00A24E62"/>
    <w:rsid w:val="00A2542D"/>
    <w:rsid w:val="00A30761"/>
    <w:rsid w:val="00A325C3"/>
    <w:rsid w:val="00A3403D"/>
    <w:rsid w:val="00A36022"/>
    <w:rsid w:val="00A463AD"/>
    <w:rsid w:val="00A516BE"/>
    <w:rsid w:val="00A534D4"/>
    <w:rsid w:val="00A62887"/>
    <w:rsid w:val="00A62DCD"/>
    <w:rsid w:val="00A6481C"/>
    <w:rsid w:val="00A718C2"/>
    <w:rsid w:val="00A76DCD"/>
    <w:rsid w:val="00A81096"/>
    <w:rsid w:val="00A81C26"/>
    <w:rsid w:val="00A83AAC"/>
    <w:rsid w:val="00A85B5F"/>
    <w:rsid w:val="00A869CB"/>
    <w:rsid w:val="00A873D5"/>
    <w:rsid w:val="00A912A3"/>
    <w:rsid w:val="00A954CA"/>
    <w:rsid w:val="00A97E7B"/>
    <w:rsid w:val="00AA5AE9"/>
    <w:rsid w:val="00AA6B0A"/>
    <w:rsid w:val="00AA6C4A"/>
    <w:rsid w:val="00AA7B52"/>
    <w:rsid w:val="00AA7DB0"/>
    <w:rsid w:val="00AB42FF"/>
    <w:rsid w:val="00AB5007"/>
    <w:rsid w:val="00AB5253"/>
    <w:rsid w:val="00AB5A7A"/>
    <w:rsid w:val="00AC574F"/>
    <w:rsid w:val="00AC5C4E"/>
    <w:rsid w:val="00AD098B"/>
    <w:rsid w:val="00AD1033"/>
    <w:rsid w:val="00AD1551"/>
    <w:rsid w:val="00AD3220"/>
    <w:rsid w:val="00AD422E"/>
    <w:rsid w:val="00AD5454"/>
    <w:rsid w:val="00AD5B8E"/>
    <w:rsid w:val="00AE0C40"/>
    <w:rsid w:val="00AE1A59"/>
    <w:rsid w:val="00AE2EC1"/>
    <w:rsid w:val="00AE3C73"/>
    <w:rsid w:val="00AE42FF"/>
    <w:rsid w:val="00AE486E"/>
    <w:rsid w:val="00AF1D38"/>
    <w:rsid w:val="00AF1DF9"/>
    <w:rsid w:val="00AF2EF7"/>
    <w:rsid w:val="00AF3428"/>
    <w:rsid w:val="00AF702D"/>
    <w:rsid w:val="00AF75B8"/>
    <w:rsid w:val="00AF7B9F"/>
    <w:rsid w:val="00B03730"/>
    <w:rsid w:val="00B03892"/>
    <w:rsid w:val="00B06416"/>
    <w:rsid w:val="00B064E7"/>
    <w:rsid w:val="00B07EF5"/>
    <w:rsid w:val="00B07F88"/>
    <w:rsid w:val="00B10D2B"/>
    <w:rsid w:val="00B118BC"/>
    <w:rsid w:val="00B16BD2"/>
    <w:rsid w:val="00B20F06"/>
    <w:rsid w:val="00B2456F"/>
    <w:rsid w:val="00B2679A"/>
    <w:rsid w:val="00B27837"/>
    <w:rsid w:val="00B324C1"/>
    <w:rsid w:val="00B364A9"/>
    <w:rsid w:val="00B4139F"/>
    <w:rsid w:val="00B46815"/>
    <w:rsid w:val="00B46F7F"/>
    <w:rsid w:val="00B5491F"/>
    <w:rsid w:val="00B54EE4"/>
    <w:rsid w:val="00B57500"/>
    <w:rsid w:val="00B57A47"/>
    <w:rsid w:val="00B60103"/>
    <w:rsid w:val="00B644FA"/>
    <w:rsid w:val="00B64C9D"/>
    <w:rsid w:val="00B64D0E"/>
    <w:rsid w:val="00B72C75"/>
    <w:rsid w:val="00B75356"/>
    <w:rsid w:val="00B75978"/>
    <w:rsid w:val="00B817BB"/>
    <w:rsid w:val="00B84E01"/>
    <w:rsid w:val="00B8699E"/>
    <w:rsid w:val="00B90220"/>
    <w:rsid w:val="00B9203B"/>
    <w:rsid w:val="00B931EC"/>
    <w:rsid w:val="00B9659D"/>
    <w:rsid w:val="00BA08E5"/>
    <w:rsid w:val="00BA3247"/>
    <w:rsid w:val="00BA5401"/>
    <w:rsid w:val="00BA5A9F"/>
    <w:rsid w:val="00BB08E6"/>
    <w:rsid w:val="00BB200D"/>
    <w:rsid w:val="00BC2C26"/>
    <w:rsid w:val="00BC2F16"/>
    <w:rsid w:val="00BC4AEB"/>
    <w:rsid w:val="00BC77DE"/>
    <w:rsid w:val="00BD0DD0"/>
    <w:rsid w:val="00BD288C"/>
    <w:rsid w:val="00BD42A6"/>
    <w:rsid w:val="00BE0805"/>
    <w:rsid w:val="00BE3555"/>
    <w:rsid w:val="00BE5091"/>
    <w:rsid w:val="00BE6496"/>
    <w:rsid w:val="00C00432"/>
    <w:rsid w:val="00C01EA1"/>
    <w:rsid w:val="00C04413"/>
    <w:rsid w:val="00C06943"/>
    <w:rsid w:val="00C07D5C"/>
    <w:rsid w:val="00C1020B"/>
    <w:rsid w:val="00C14629"/>
    <w:rsid w:val="00C1671B"/>
    <w:rsid w:val="00C1718D"/>
    <w:rsid w:val="00C17531"/>
    <w:rsid w:val="00C17FAC"/>
    <w:rsid w:val="00C21B43"/>
    <w:rsid w:val="00C2222D"/>
    <w:rsid w:val="00C31D49"/>
    <w:rsid w:val="00C329FE"/>
    <w:rsid w:val="00C40032"/>
    <w:rsid w:val="00C44023"/>
    <w:rsid w:val="00C53DAB"/>
    <w:rsid w:val="00C564F6"/>
    <w:rsid w:val="00C57BD9"/>
    <w:rsid w:val="00C607F8"/>
    <w:rsid w:val="00C616F8"/>
    <w:rsid w:val="00C64725"/>
    <w:rsid w:val="00C66529"/>
    <w:rsid w:val="00C7086C"/>
    <w:rsid w:val="00C721C1"/>
    <w:rsid w:val="00C726E6"/>
    <w:rsid w:val="00C7459D"/>
    <w:rsid w:val="00C75FD2"/>
    <w:rsid w:val="00C7627A"/>
    <w:rsid w:val="00C76E88"/>
    <w:rsid w:val="00C778D2"/>
    <w:rsid w:val="00C80A12"/>
    <w:rsid w:val="00C86AEA"/>
    <w:rsid w:val="00C925F2"/>
    <w:rsid w:val="00C95441"/>
    <w:rsid w:val="00C964B0"/>
    <w:rsid w:val="00CA30BD"/>
    <w:rsid w:val="00CA6A58"/>
    <w:rsid w:val="00CB0539"/>
    <w:rsid w:val="00CC0640"/>
    <w:rsid w:val="00CC113D"/>
    <w:rsid w:val="00CC710E"/>
    <w:rsid w:val="00CD10E3"/>
    <w:rsid w:val="00CD5467"/>
    <w:rsid w:val="00CD5AAB"/>
    <w:rsid w:val="00CD758C"/>
    <w:rsid w:val="00CE0729"/>
    <w:rsid w:val="00CE151F"/>
    <w:rsid w:val="00CE2AF2"/>
    <w:rsid w:val="00CE54BF"/>
    <w:rsid w:val="00CE5536"/>
    <w:rsid w:val="00CE6752"/>
    <w:rsid w:val="00CF1838"/>
    <w:rsid w:val="00CF44FB"/>
    <w:rsid w:val="00D03F2E"/>
    <w:rsid w:val="00D04D66"/>
    <w:rsid w:val="00D055EA"/>
    <w:rsid w:val="00D0750A"/>
    <w:rsid w:val="00D12A5B"/>
    <w:rsid w:val="00D24200"/>
    <w:rsid w:val="00D243D9"/>
    <w:rsid w:val="00D26F0A"/>
    <w:rsid w:val="00D304F5"/>
    <w:rsid w:val="00D31CC5"/>
    <w:rsid w:val="00D32C4C"/>
    <w:rsid w:val="00D41044"/>
    <w:rsid w:val="00D4456E"/>
    <w:rsid w:val="00D44EB4"/>
    <w:rsid w:val="00D46AAD"/>
    <w:rsid w:val="00D474A3"/>
    <w:rsid w:val="00D51859"/>
    <w:rsid w:val="00D5373A"/>
    <w:rsid w:val="00D57B3C"/>
    <w:rsid w:val="00D60D44"/>
    <w:rsid w:val="00D64079"/>
    <w:rsid w:val="00D64C1A"/>
    <w:rsid w:val="00D65FB0"/>
    <w:rsid w:val="00D75B5E"/>
    <w:rsid w:val="00D776FC"/>
    <w:rsid w:val="00D8167B"/>
    <w:rsid w:val="00D84569"/>
    <w:rsid w:val="00D84EB7"/>
    <w:rsid w:val="00D85736"/>
    <w:rsid w:val="00D85A3C"/>
    <w:rsid w:val="00D96D6B"/>
    <w:rsid w:val="00D97338"/>
    <w:rsid w:val="00DA05F4"/>
    <w:rsid w:val="00DA61C3"/>
    <w:rsid w:val="00DA715A"/>
    <w:rsid w:val="00DB287B"/>
    <w:rsid w:val="00DB4DFF"/>
    <w:rsid w:val="00DB7481"/>
    <w:rsid w:val="00DC1EE7"/>
    <w:rsid w:val="00DC1FC8"/>
    <w:rsid w:val="00DC47B1"/>
    <w:rsid w:val="00DC7DB1"/>
    <w:rsid w:val="00DD019B"/>
    <w:rsid w:val="00DD2C97"/>
    <w:rsid w:val="00DD6FB3"/>
    <w:rsid w:val="00DE2F9E"/>
    <w:rsid w:val="00DE4119"/>
    <w:rsid w:val="00DE4CE0"/>
    <w:rsid w:val="00DE7882"/>
    <w:rsid w:val="00DF0BC4"/>
    <w:rsid w:val="00DF1218"/>
    <w:rsid w:val="00DF1A3A"/>
    <w:rsid w:val="00DF5CE6"/>
    <w:rsid w:val="00DF6090"/>
    <w:rsid w:val="00E01CB1"/>
    <w:rsid w:val="00E256A2"/>
    <w:rsid w:val="00E267F6"/>
    <w:rsid w:val="00E300BA"/>
    <w:rsid w:val="00E330CF"/>
    <w:rsid w:val="00E34290"/>
    <w:rsid w:val="00E34A5F"/>
    <w:rsid w:val="00E37165"/>
    <w:rsid w:val="00E44DC5"/>
    <w:rsid w:val="00E461D0"/>
    <w:rsid w:val="00E46E5D"/>
    <w:rsid w:val="00E5408E"/>
    <w:rsid w:val="00E56233"/>
    <w:rsid w:val="00E56B5B"/>
    <w:rsid w:val="00E605DD"/>
    <w:rsid w:val="00E62C54"/>
    <w:rsid w:val="00E648A3"/>
    <w:rsid w:val="00E65290"/>
    <w:rsid w:val="00E7304C"/>
    <w:rsid w:val="00E73868"/>
    <w:rsid w:val="00E74264"/>
    <w:rsid w:val="00E8214D"/>
    <w:rsid w:val="00E8522F"/>
    <w:rsid w:val="00E86DB0"/>
    <w:rsid w:val="00E8784B"/>
    <w:rsid w:val="00E92AC2"/>
    <w:rsid w:val="00E95314"/>
    <w:rsid w:val="00EA3811"/>
    <w:rsid w:val="00EA5297"/>
    <w:rsid w:val="00EA65A7"/>
    <w:rsid w:val="00EA6814"/>
    <w:rsid w:val="00EC0B11"/>
    <w:rsid w:val="00EC151D"/>
    <w:rsid w:val="00EC4124"/>
    <w:rsid w:val="00EC4242"/>
    <w:rsid w:val="00EC675E"/>
    <w:rsid w:val="00ED0402"/>
    <w:rsid w:val="00ED0FDF"/>
    <w:rsid w:val="00ED17B7"/>
    <w:rsid w:val="00ED1A4C"/>
    <w:rsid w:val="00ED3091"/>
    <w:rsid w:val="00ED497A"/>
    <w:rsid w:val="00ED7183"/>
    <w:rsid w:val="00ED7EA5"/>
    <w:rsid w:val="00EE10B0"/>
    <w:rsid w:val="00EE186B"/>
    <w:rsid w:val="00EE2BD5"/>
    <w:rsid w:val="00EF31B8"/>
    <w:rsid w:val="00EF447C"/>
    <w:rsid w:val="00EF51A4"/>
    <w:rsid w:val="00F01EF0"/>
    <w:rsid w:val="00F02C03"/>
    <w:rsid w:val="00F04CB6"/>
    <w:rsid w:val="00F06052"/>
    <w:rsid w:val="00F069ED"/>
    <w:rsid w:val="00F109B0"/>
    <w:rsid w:val="00F119D2"/>
    <w:rsid w:val="00F13E63"/>
    <w:rsid w:val="00F16036"/>
    <w:rsid w:val="00F16354"/>
    <w:rsid w:val="00F30720"/>
    <w:rsid w:val="00F30F65"/>
    <w:rsid w:val="00F3376F"/>
    <w:rsid w:val="00F338AE"/>
    <w:rsid w:val="00F34A58"/>
    <w:rsid w:val="00F34EB6"/>
    <w:rsid w:val="00F35CBC"/>
    <w:rsid w:val="00F41E00"/>
    <w:rsid w:val="00F43910"/>
    <w:rsid w:val="00F5026D"/>
    <w:rsid w:val="00F51518"/>
    <w:rsid w:val="00F56331"/>
    <w:rsid w:val="00F57AD8"/>
    <w:rsid w:val="00F649CE"/>
    <w:rsid w:val="00F65BBA"/>
    <w:rsid w:val="00F7746F"/>
    <w:rsid w:val="00F83E95"/>
    <w:rsid w:val="00F87287"/>
    <w:rsid w:val="00FA3828"/>
    <w:rsid w:val="00FA4D1F"/>
    <w:rsid w:val="00FA4EFC"/>
    <w:rsid w:val="00FA5B23"/>
    <w:rsid w:val="00FA6E48"/>
    <w:rsid w:val="00FA7B0F"/>
    <w:rsid w:val="00FB06D2"/>
    <w:rsid w:val="00FB1D4C"/>
    <w:rsid w:val="00FB42A8"/>
    <w:rsid w:val="00FB4F10"/>
    <w:rsid w:val="00FC1A2F"/>
    <w:rsid w:val="00FD49E7"/>
    <w:rsid w:val="00FD4CB2"/>
    <w:rsid w:val="00FD5265"/>
    <w:rsid w:val="00FD7821"/>
    <w:rsid w:val="00FE5C1C"/>
    <w:rsid w:val="00FE6E20"/>
    <w:rsid w:val="00FE7188"/>
    <w:rsid w:val="00FF4B3C"/>
    <w:rsid w:val="00FF56B6"/>
    <w:rsid w:val="00FF611F"/>
    <w:rsid w:val="00FF7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DC349"/>
  <w15:docId w15:val="{4440298E-7607-4285-AE00-BEBE1D43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D7"/>
    <w:pPr>
      <w:spacing w:line="240" w:lineRule="auto"/>
      <w:ind w:left="540"/>
    </w:pPr>
    <w:rPr>
      <w:rFonts w:ascii="Arial" w:hAnsi="Arial"/>
      <w:szCs w:val="22"/>
    </w:rPr>
  </w:style>
  <w:style w:type="paragraph" w:styleId="Heading1">
    <w:name w:val="heading 1"/>
    <w:basedOn w:val="Normal"/>
    <w:next w:val="Normal"/>
    <w:link w:val="Heading1Char"/>
    <w:uiPriority w:val="9"/>
    <w:qFormat/>
    <w:rsid w:val="00E46E5D"/>
    <w:pPr>
      <w:keepNext/>
      <w:keepLines/>
      <w:numPr>
        <w:numId w:val="3"/>
      </w:numPr>
      <w:suppressAutoHyphens/>
      <w:spacing w:before="240" w:after="24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E46E5D"/>
    <w:pPr>
      <w:keepNext/>
      <w:keepLines/>
      <w:numPr>
        <w:ilvl w:val="1"/>
        <w:numId w:val="3"/>
      </w:numPr>
      <w:suppressAutoHyphens/>
      <w:spacing w:before="120" w:after="120"/>
      <w:ind w:left="1260" w:hanging="720"/>
      <w:outlineLvl w:val="1"/>
    </w:pPr>
    <w:rPr>
      <w:rFonts w:eastAsiaTheme="majorEastAsia" w:cstheme="majorBidi"/>
      <w:b/>
      <w:bCs/>
      <w:szCs w:val="26"/>
    </w:rPr>
  </w:style>
  <w:style w:type="paragraph" w:styleId="Heading3">
    <w:name w:val="heading 3"/>
    <w:basedOn w:val="Normal"/>
    <w:next w:val="Normal"/>
    <w:link w:val="Heading3Char"/>
    <w:uiPriority w:val="9"/>
    <w:qFormat/>
    <w:rsid w:val="00E46E5D"/>
    <w:pPr>
      <w:keepNext/>
      <w:keepLines/>
      <w:numPr>
        <w:ilvl w:val="2"/>
        <w:numId w:val="3"/>
      </w:numPr>
      <w:suppressAutoHyphens/>
      <w:spacing w:before="120" w:after="120"/>
      <w:outlineLvl w:val="2"/>
    </w:pPr>
    <w:rPr>
      <w:rFonts w:eastAsiaTheme="majorEastAsia" w:cstheme="majorBidi"/>
      <w:bCs/>
      <w:szCs w:val="24"/>
    </w:rPr>
  </w:style>
  <w:style w:type="paragraph" w:styleId="Heading4">
    <w:name w:val="heading 4"/>
    <w:basedOn w:val="Normal"/>
    <w:next w:val="Normal"/>
    <w:link w:val="Heading4Char"/>
    <w:uiPriority w:val="9"/>
    <w:qFormat/>
    <w:rsid w:val="00E5408E"/>
    <w:pPr>
      <w:keepNext/>
      <w:keepLines/>
      <w:numPr>
        <w:ilvl w:val="3"/>
        <w:numId w:val="3"/>
      </w:numPr>
      <w:suppressAutoHyphens/>
      <w:spacing w:before="120" w:after="120"/>
      <w:outlineLvl w:val="3"/>
    </w:pPr>
    <w:rPr>
      <w:rFonts w:eastAsiaTheme="majorEastAsia" w:cstheme="majorBidi"/>
      <w:bCs/>
      <w:iCs/>
    </w:rPr>
  </w:style>
  <w:style w:type="paragraph" w:styleId="Heading5">
    <w:name w:val="heading 5"/>
    <w:basedOn w:val="Normal"/>
    <w:next w:val="Normal"/>
    <w:link w:val="Heading5Char"/>
    <w:uiPriority w:val="9"/>
    <w:qFormat/>
    <w:rsid w:val="00E5408E"/>
    <w:pPr>
      <w:keepNext/>
      <w:keepLines/>
      <w:numPr>
        <w:ilvl w:val="4"/>
        <w:numId w:val="3"/>
      </w:numPr>
      <w:suppressAutoHyphens/>
      <w:ind w:left="2520"/>
      <w:outlineLvl w:val="4"/>
    </w:pPr>
    <w:rPr>
      <w:rFonts w:eastAsiaTheme="majorEastAsia" w:cstheme="majorBidi"/>
    </w:rPr>
  </w:style>
  <w:style w:type="paragraph" w:styleId="Heading6">
    <w:name w:val="heading 6"/>
    <w:basedOn w:val="Normal"/>
    <w:next w:val="Normal"/>
    <w:link w:val="Heading6Char"/>
    <w:uiPriority w:val="9"/>
    <w:qFormat/>
    <w:rsid w:val="00E5408E"/>
    <w:pPr>
      <w:keepNext/>
      <w:keepLines/>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E46E5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46E5D"/>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character" w:styleId="CommentReference">
    <w:name w:val="annotation reference"/>
    <w:basedOn w:val="DefaultParagraphFont"/>
    <w:uiPriority w:val="99"/>
    <w:semiHidden/>
    <w:unhideWhenUsed/>
    <w:rsid w:val="00CD5AAB"/>
    <w:rPr>
      <w:sz w:val="16"/>
      <w:szCs w:val="16"/>
    </w:rPr>
  </w:style>
  <w:style w:type="paragraph" w:styleId="CommentText">
    <w:name w:val="annotation text"/>
    <w:basedOn w:val="Normal"/>
    <w:link w:val="CommentTextChar"/>
    <w:uiPriority w:val="99"/>
    <w:unhideWhenUsed/>
    <w:rsid w:val="00CD5AAB"/>
    <w:pPr>
      <w:ind w:left="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CD5AAB"/>
    <w:rPr>
      <w:rFonts w:cs="Times New Roman"/>
      <w:sz w:val="20"/>
      <w:szCs w:val="20"/>
    </w:rPr>
  </w:style>
  <w:style w:type="character" w:styleId="Hyperlink">
    <w:name w:val="Hyperlink"/>
    <w:basedOn w:val="DefaultParagraphFont"/>
    <w:uiPriority w:val="99"/>
    <w:unhideWhenUsed/>
    <w:rsid w:val="00CD5AAB"/>
    <w:rPr>
      <w:color w:val="0000FF" w:themeColor="hyperlink"/>
      <w:u w:val="single"/>
    </w:rPr>
  </w:style>
  <w:style w:type="paragraph" w:styleId="BalloonText">
    <w:name w:val="Balloon Text"/>
    <w:basedOn w:val="Normal"/>
    <w:link w:val="BalloonTextChar"/>
    <w:uiPriority w:val="99"/>
    <w:semiHidden/>
    <w:unhideWhenUsed/>
    <w:rsid w:val="00CD5AAB"/>
    <w:rPr>
      <w:rFonts w:ascii="Tahoma" w:hAnsi="Tahoma" w:cs="Tahoma"/>
      <w:sz w:val="16"/>
      <w:szCs w:val="16"/>
    </w:rPr>
  </w:style>
  <w:style w:type="character" w:customStyle="1" w:styleId="BalloonTextChar">
    <w:name w:val="Balloon Text Char"/>
    <w:basedOn w:val="DefaultParagraphFont"/>
    <w:link w:val="BalloonText"/>
    <w:uiPriority w:val="99"/>
    <w:semiHidden/>
    <w:rsid w:val="00CD5AAB"/>
    <w:rPr>
      <w:rFonts w:ascii="Tahoma" w:hAnsi="Tahoma" w:cs="Tahoma"/>
      <w:sz w:val="16"/>
      <w:szCs w:val="16"/>
    </w:rPr>
  </w:style>
  <w:style w:type="character" w:styleId="FollowedHyperlink">
    <w:name w:val="FollowedHyperlink"/>
    <w:basedOn w:val="DefaultParagraphFont"/>
    <w:uiPriority w:val="99"/>
    <w:semiHidden/>
    <w:unhideWhenUsed/>
    <w:rsid w:val="00CD5AA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86F22"/>
    <w:pPr>
      <w:ind w:left="540"/>
    </w:pPr>
    <w:rPr>
      <w:rFonts w:ascii="Arial" w:hAnsi="Arial" w:cstheme="minorBidi"/>
      <w:b/>
      <w:bCs/>
    </w:rPr>
  </w:style>
  <w:style w:type="character" w:customStyle="1" w:styleId="CommentSubjectChar">
    <w:name w:val="Comment Subject Char"/>
    <w:basedOn w:val="CommentTextChar"/>
    <w:link w:val="CommentSubject"/>
    <w:uiPriority w:val="99"/>
    <w:semiHidden/>
    <w:rsid w:val="00086F22"/>
    <w:rPr>
      <w:rFonts w:ascii="Arial" w:hAnsi="Arial" w:cs="Times New Roman"/>
      <w:b/>
      <w:bCs/>
      <w:sz w:val="20"/>
      <w:szCs w:val="20"/>
    </w:rPr>
  </w:style>
  <w:style w:type="paragraph" w:styleId="Revision">
    <w:name w:val="Revision"/>
    <w:hidden/>
    <w:uiPriority w:val="99"/>
    <w:semiHidden/>
    <w:rsid w:val="00961FE9"/>
    <w:pPr>
      <w:spacing w:line="240" w:lineRule="auto"/>
    </w:pPr>
    <w:rPr>
      <w:rFonts w:ascii="Arial" w:hAnsi="Arial"/>
      <w:szCs w:val="22"/>
    </w:rPr>
  </w:style>
  <w:style w:type="paragraph" w:customStyle="1" w:styleId="Default">
    <w:name w:val="Default"/>
    <w:rsid w:val="00AD098B"/>
    <w:pPr>
      <w:autoSpaceDE w:val="0"/>
      <w:autoSpaceDN w:val="0"/>
      <w:adjustRightInd w:val="0"/>
      <w:spacing w:line="240" w:lineRule="auto"/>
    </w:pPr>
    <w:rPr>
      <w:rFonts w:cs="Times New Roman"/>
      <w:color w:val="000000"/>
    </w:rPr>
  </w:style>
  <w:style w:type="paragraph" w:styleId="BodyText">
    <w:name w:val="Body Text"/>
    <w:basedOn w:val="Normal"/>
    <w:link w:val="BodyTextChar"/>
    <w:uiPriority w:val="1"/>
    <w:qFormat/>
    <w:rsid w:val="00AD098B"/>
    <w:pPr>
      <w:widowControl w:val="0"/>
      <w:autoSpaceDE w:val="0"/>
      <w:autoSpaceDN w:val="0"/>
      <w:ind w:left="0"/>
    </w:pPr>
    <w:rPr>
      <w:rFonts w:eastAsia="Arial" w:cs="Arial"/>
      <w:szCs w:val="24"/>
      <w:lang w:val="en-US"/>
    </w:rPr>
  </w:style>
  <w:style w:type="character" w:customStyle="1" w:styleId="BodyTextChar">
    <w:name w:val="Body Text Char"/>
    <w:basedOn w:val="DefaultParagraphFont"/>
    <w:link w:val="BodyText"/>
    <w:uiPriority w:val="1"/>
    <w:rsid w:val="00AD098B"/>
    <w:rPr>
      <w:rFonts w:ascii="Arial" w:eastAsia="Arial" w:hAnsi="Arial" w:cs="Arial"/>
      <w:lang w:val="en-US"/>
    </w:rPr>
  </w:style>
  <w:style w:type="paragraph" w:customStyle="1" w:styleId="paragraph">
    <w:name w:val="paragraph"/>
    <w:basedOn w:val="Normal"/>
    <w:rsid w:val="00D64C1A"/>
    <w:pPr>
      <w:spacing w:before="100" w:beforeAutospacing="1" w:after="100" w:afterAutospacing="1"/>
      <w:ind w:left="0"/>
    </w:pPr>
    <w:rPr>
      <w:rFonts w:ascii="Times New Roman" w:eastAsia="Times New Roman" w:hAnsi="Times New Roman" w:cs="Times New Roman"/>
      <w:szCs w:val="24"/>
      <w:lang w:eastAsia="en-CA"/>
    </w:rPr>
  </w:style>
  <w:style w:type="character" w:customStyle="1" w:styleId="eop">
    <w:name w:val="eop"/>
    <w:basedOn w:val="DefaultParagraphFont"/>
    <w:rsid w:val="00D64C1A"/>
  </w:style>
  <w:style w:type="character" w:customStyle="1" w:styleId="normaltextrun">
    <w:name w:val="normaltextrun"/>
    <w:basedOn w:val="DefaultParagraphFont"/>
    <w:rsid w:val="00D64C1A"/>
  </w:style>
  <w:style w:type="paragraph" w:customStyle="1" w:styleId="section">
    <w:name w:val="section"/>
    <w:basedOn w:val="Normal"/>
    <w:rsid w:val="00CE54BF"/>
    <w:pPr>
      <w:spacing w:before="100" w:beforeAutospacing="1" w:after="100" w:afterAutospacing="1"/>
      <w:ind w:left="0"/>
    </w:pPr>
    <w:rPr>
      <w:rFonts w:ascii="Times New Roman" w:eastAsia="Times New Roman" w:hAnsi="Times New Roman" w:cs="Times New Roman"/>
      <w:szCs w:val="24"/>
      <w:lang w:eastAsia="en-CA"/>
    </w:rPr>
  </w:style>
  <w:style w:type="paragraph" w:customStyle="1" w:styleId="subsection">
    <w:name w:val="subsection"/>
    <w:basedOn w:val="Normal"/>
    <w:rsid w:val="00CE54BF"/>
    <w:pPr>
      <w:spacing w:before="100" w:beforeAutospacing="1" w:after="100" w:afterAutospacing="1"/>
      <w:ind w:left="0"/>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6410">
      <w:bodyDiv w:val="1"/>
      <w:marLeft w:val="0"/>
      <w:marRight w:val="0"/>
      <w:marTop w:val="0"/>
      <w:marBottom w:val="0"/>
      <w:divBdr>
        <w:top w:val="none" w:sz="0" w:space="0" w:color="auto"/>
        <w:left w:val="none" w:sz="0" w:space="0" w:color="auto"/>
        <w:bottom w:val="none" w:sz="0" w:space="0" w:color="auto"/>
        <w:right w:val="none" w:sz="0" w:space="0" w:color="auto"/>
      </w:divBdr>
    </w:div>
    <w:div w:id="73480001">
      <w:bodyDiv w:val="1"/>
      <w:marLeft w:val="0"/>
      <w:marRight w:val="0"/>
      <w:marTop w:val="0"/>
      <w:marBottom w:val="0"/>
      <w:divBdr>
        <w:top w:val="none" w:sz="0" w:space="0" w:color="auto"/>
        <w:left w:val="none" w:sz="0" w:space="0" w:color="auto"/>
        <w:bottom w:val="none" w:sz="0" w:space="0" w:color="auto"/>
        <w:right w:val="none" w:sz="0" w:space="0" w:color="auto"/>
      </w:divBdr>
    </w:div>
    <w:div w:id="135147406">
      <w:bodyDiv w:val="1"/>
      <w:marLeft w:val="0"/>
      <w:marRight w:val="0"/>
      <w:marTop w:val="0"/>
      <w:marBottom w:val="0"/>
      <w:divBdr>
        <w:top w:val="none" w:sz="0" w:space="0" w:color="auto"/>
        <w:left w:val="none" w:sz="0" w:space="0" w:color="auto"/>
        <w:bottom w:val="none" w:sz="0" w:space="0" w:color="auto"/>
        <w:right w:val="none" w:sz="0" w:space="0" w:color="auto"/>
      </w:divBdr>
    </w:div>
    <w:div w:id="233048229">
      <w:bodyDiv w:val="1"/>
      <w:marLeft w:val="0"/>
      <w:marRight w:val="0"/>
      <w:marTop w:val="0"/>
      <w:marBottom w:val="0"/>
      <w:divBdr>
        <w:top w:val="none" w:sz="0" w:space="0" w:color="auto"/>
        <w:left w:val="none" w:sz="0" w:space="0" w:color="auto"/>
        <w:bottom w:val="none" w:sz="0" w:space="0" w:color="auto"/>
        <w:right w:val="none" w:sz="0" w:space="0" w:color="auto"/>
      </w:divBdr>
    </w:div>
    <w:div w:id="240870401">
      <w:bodyDiv w:val="1"/>
      <w:marLeft w:val="0"/>
      <w:marRight w:val="0"/>
      <w:marTop w:val="0"/>
      <w:marBottom w:val="0"/>
      <w:divBdr>
        <w:top w:val="none" w:sz="0" w:space="0" w:color="auto"/>
        <w:left w:val="none" w:sz="0" w:space="0" w:color="auto"/>
        <w:bottom w:val="none" w:sz="0" w:space="0" w:color="auto"/>
        <w:right w:val="none" w:sz="0" w:space="0" w:color="auto"/>
      </w:divBdr>
    </w:div>
    <w:div w:id="556942740">
      <w:bodyDiv w:val="1"/>
      <w:marLeft w:val="0"/>
      <w:marRight w:val="0"/>
      <w:marTop w:val="0"/>
      <w:marBottom w:val="0"/>
      <w:divBdr>
        <w:top w:val="none" w:sz="0" w:space="0" w:color="auto"/>
        <w:left w:val="none" w:sz="0" w:space="0" w:color="auto"/>
        <w:bottom w:val="none" w:sz="0" w:space="0" w:color="auto"/>
        <w:right w:val="none" w:sz="0" w:space="0" w:color="auto"/>
      </w:divBdr>
    </w:div>
    <w:div w:id="706678598">
      <w:bodyDiv w:val="1"/>
      <w:marLeft w:val="0"/>
      <w:marRight w:val="0"/>
      <w:marTop w:val="0"/>
      <w:marBottom w:val="0"/>
      <w:divBdr>
        <w:top w:val="none" w:sz="0" w:space="0" w:color="auto"/>
        <w:left w:val="none" w:sz="0" w:space="0" w:color="auto"/>
        <w:bottom w:val="none" w:sz="0" w:space="0" w:color="auto"/>
        <w:right w:val="none" w:sz="0" w:space="0" w:color="auto"/>
      </w:divBdr>
    </w:div>
    <w:div w:id="767702481">
      <w:bodyDiv w:val="1"/>
      <w:marLeft w:val="0"/>
      <w:marRight w:val="0"/>
      <w:marTop w:val="0"/>
      <w:marBottom w:val="0"/>
      <w:divBdr>
        <w:top w:val="none" w:sz="0" w:space="0" w:color="auto"/>
        <w:left w:val="none" w:sz="0" w:space="0" w:color="auto"/>
        <w:bottom w:val="none" w:sz="0" w:space="0" w:color="auto"/>
        <w:right w:val="none" w:sz="0" w:space="0" w:color="auto"/>
      </w:divBdr>
      <w:divsChild>
        <w:div w:id="1038772413">
          <w:marLeft w:val="0"/>
          <w:marRight w:val="0"/>
          <w:marTop w:val="0"/>
          <w:marBottom w:val="0"/>
          <w:divBdr>
            <w:top w:val="none" w:sz="0" w:space="0" w:color="auto"/>
            <w:left w:val="none" w:sz="0" w:space="0" w:color="auto"/>
            <w:bottom w:val="none" w:sz="0" w:space="0" w:color="auto"/>
            <w:right w:val="none" w:sz="0" w:space="0" w:color="auto"/>
          </w:divBdr>
          <w:divsChild>
            <w:div w:id="1379669873">
              <w:marLeft w:val="0"/>
              <w:marRight w:val="0"/>
              <w:marTop w:val="0"/>
              <w:marBottom w:val="0"/>
              <w:divBdr>
                <w:top w:val="none" w:sz="0" w:space="0" w:color="auto"/>
                <w:left w:val="none" w:sz="0" w:space="0" w:color="auto"/>
                <w:bottom w:val="none" w:sz="0" w:space="0" w:color="auto"/>
                <w:right w:val="none" w:sz="0" w:space="0" w:color="auto"/>
              </w:divBdr>
            </w:div>
            <w:div w:id="1503545042">
              <w:marLeft w:val="0"/>
              <w:marRight w:val="0"/>
              <w:marTop w:val="0"/>
              <w:marBottom w:val="0"/>
              <w:divBdr>
                <w:top w:val="none" w:sz="0" w:space="0" w:color="auto"/>
                <w:left w:val="none" w:sz="0" w:space="0" w:color="auto"/>
                <w:bottom w:val="none" w:sz="0" w:space="0" w:color="auto"/>
                <w:right w:val="none" w:sz="0" w:space="0" w:color="auto"/>
              </w:divBdr>
            </w:div>
            <w:div w:id="378172163">
              <w:marLeft w:val="0"/>
              <w:marRight w:val="0"/>
              <w:marTop w:val="0"/>
              <w:marBottom w:val="0"/>
              <w:divBdr>
                <w:top w:val="none" w:sz="0" w:space="0" w:color="auto"/>
                <w:left w:val="none" w:sz="0" w:space="0" w:color="auto"/>
                <w:bottom w:val="none" w:sz="0" w:space="0" w:color="auto"/>
                <w:right w:val="none" w:sz="0" w:space="0" w:color="auto"/>
              </w:divBdr>
            </w:div>
            <w:div w:id="516384703">
              <w:marLeft w:val="0"/>
              <w:marRight w:val="0"/>
              <w:marTop w:val="0"/>
              <w:marBottom w:val="0"/>
              <w:divBdr>
                <w:top w:val="none" w:sz="0" w:space="0" w:color="auto"/>
                <w:left w:val="none" w:sz="0" w:space="0" w:color="auto"/>
                <w:bottom w:val="none" w:sz="0" w:space="0" w:color="auto"/>
                <w:right w:val="none" w:sz="0" w:space="0" w:color="auto"/>
              </w:divBdr>
            </w:div>
          </w:divsChild>
        </w:div>
        <w:div w:id="541215699">
          <w:marLeft w:val="0"/>
          <w:marRight w:val="0"/>
          <w:marTop w:val="0"/>
          <w:marBottom w:val="0"/>
          <w:divBdr>
            <w:top w:val="none" w:sz="0" w:space="0" w:color="auto"/>
            <w:left w:val="none" w:sz="0" w:space="0" w:color="auto"/>
            <w:bottom w:val="none" w:sz="0" w:space="0" w:color="auto"/>
            <w:right w:val="none" w:sz="0" w:space="0" w:color="auto"/>
          </w:divBdr>
          <w:divsChild>
            <w:div w:id="467674375">
              <w:marLeft w:val="0"/>
              <w:marRight w:val="0"/>
              <w:marTop w:val="0"/>
              <w:marBottom w:val="0"/>
              <w:divBdr>
                <w:top w:val="none" w:sz="0" w:space="0" w:color="auto"/>
                <w:left w:val="none" w:sz="0" w:space="0" w:color="auto"/>
                <w:bottom w:val="none" w:sz="0" w:space="0" w:color="auto"/>
                <w:right w:val="none" w:sz="0" w:space="0" w:color="auto"/>
              </w:divBdr>
            </w:div>
          </w:divsChild>
        </w:div>
        <w:div w:id="1933128262">
          <w:marLeft w:val="0"/>
          <w:marRight w:val="0"/>
          <w:marTop w:val="0"/>
          <w:marBottom w:val="0"/>
          <w:divBdr>
            <w:top w:val="none" w:sz="0" w:space="0" w:color="auto"/>
            <w:left w:val="none" w:sz="0" w:space="0" w:color="auto"/>
            <w:bottom w:val="none" w:sz="0" w:space="0" w:color="auto"/>
            <w:right w:val="none" w:sz="0" w:space="0" w:color="auto"/>
          </w:divBdr>
          <w:divsChild>
            <w:div w:id="12646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3312">
      <w:bodyDiv w:val="1"/>
      <w:marLeft w:val="0"/>
      <w:marRight w:val="0"/>
      <w:marTop w:val="0"/>
      <w:marBottom w:val="0"/>
      <w:divBdr>
        <w:top w:val="none" w:sz="0" w:space="0" w:color="auto"/>
        <w:left w:val="none" w:sz="0" w:space="0" w:color="auto"/>
        <w:bottom w:val="none" w:sz="0" w:space="0" w:color="auto"/>
        <w:right w:val="none" w:sz="0" w:space="0" w:color="auto"/>
      </w:divBdr>
    </w:div>
    <w:div w:id="918251827">
      <w:bodyDiv w:val="1"/>
      <w:marLeft w:val="0"/>
      <w:marRight w:val="0"/>
      <w:marTop w:val="0"/>
      <w:marBottom w:val="0"/>
      <w:divBdr>
        <w:top w:val="none" w:sz="0" w:space="0" w:color="auto"/>
        <w:left w:val="none" w:sz="0" w:space="0" w:color="auto"/>
        <w:bottom w:val="none" w:sz="0" w:space="0" w:color="auto"/>
        <w:right w:val="none" w:sz="0" w:space="0" w:color="auto"/>
      </w:divBdr>
    </w:div>
    <w:div w:id="1030105330">
      <w:bodyDiv w:val="1"/>
      <w:marLeft w:val="0"/>
      <w:marRight w:val="0"/>
      <w:marTop w:val="0"/>
      <w:marBottom w:val="0"/>
      <w:divBdr>
        <w:top w:val="none" w:sz="0" w:space="0" w:color="auto"/>
        <w:left w:val="none" w:sz="0" w:space="0" w:color="auto"/>
        <w:bottom w:val="none" w:sz="0" w:space="0" w:color="auto"/>
        <w:right w:val="none" w:sz="0" w:space="0" w:color="auto"/>
      </w:divBdr>
    </w:div>
    <w:div w:id="1032463479">
      <w:bodyDiv w:val="1"/>
      <w:marLeft w:val="0"/>
      <w:marRight w:val="0"/>
      <w:marTop w:val="0"/>
      <w:marBottom w:val="0"/>
      <w:divBdr>
        <w:top w:val="none" w:sz="0" w:space="0" w:color="auto"/>
        <w:left w:val="none" w:sz="0" w:space="0" w:color="auto"/>
        <w:bottom w:val="none" w:sz="0" w:space="0" w:color="auto"/>
        <w:right w:val="none" w:sz="0" w:space="0" w:color="auto"/>
      </w:divBdr>
    </w:div>
    <w:div w:id="1217737237">
      <w:bodyDiv w:val="1"/>
      <w:marLeft w:val="0"/>
      <w:marRight w:val="0"/>
      <w:marTop w:val="0"/>
      <w:marBottom w:val="0"/>
      <w:divBdr>
        <w:top w:val="none" w:sz="0" w:space="0" w:color="auto"/>
        <w:left w:val="none" w:sz="0" w:space="0" w:color="auto"/>
        <w:bottom w:val="none" w:sz="0" w:space="0" w:color="auto"/>
        <w:right w:val="none" w:sz="0" w:space="0" w:color="auto"/>
      </w:divBdr>
    </w:div>
    <w:div w:id="1411733255">
      <w:bodyDiv w:val="1"/>
      <w:marLeft w:val="0"/>
      <w:marRight w:val="0"/>
      <w:marTop w:val="0"/>
      <w:marBottom w:val="0"/>
      <w:divBdr>
        <w:top w:val="none" w:sz="0" w:space="0" w:color="auto"/>
        <w:left w:val="none" w:sz="0" w:space="0" w:color="auto"/>
        <w:bottom w:val="none" w:sz="0" w:space="0" w:color="auto"/>
        <w:right w:val="none" w:sz="0" w:space="0" w:color="auto"/>
      </w:divBdr>
    </w:div>
    <w:div w:id="1425805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tt.ca/tdsb-staff-census-well-being-surve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dsb.on.ca/research/Research/The-Puls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8217\Desktop\Policy%20Template%20-%20February%2025%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5AB5-5B3D-4D26-AA04-CF76CC4A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 February 25 2019.dotm</Template>
  <TotalTime>4</TotalTime>
  <Pages>19</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P034: Workplace Harassment Prevention for Non-Human-Rights-Code Harassment</dc:title>
  <dc:creator>Ron, Mustafaa</dc:creator>
  <cp:lastModifiedBy>Anker, Dina</cp:lastModifiedBy>
  <cp:revision>5</cp:revision>
  <cp:lastPrinted>2020-12-09T00:25:00Z</cp:lastPrinted>
  <dcterms:created xsi:type="dcterms:W3CDTF">2021-03-05T21:42:00Z</dcterms:created>
  <dcterms:modified xsi:type="dcterms:W3CDTF">2021-03-05T21:49:00Z</dcterms:modified>
</cp:coreProperties>
</file>