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F1C8" w14:textId="77777777" w:rsidR="00D12CE9" w:rsidRPr="004148E3" w:rsidRDefault="00D12CE9" w:rsidP="00D12CE9">
      <w:pPr>
        <w:rPr>
          <w:color w:val="000000" w:themeColor="text1"/>
        </w:rPr>
      </w:pPr>
      <w:bookmarkStart w:id="0" w:name="_Hlk115691702"/>
    </w:p>
    <w:p w14:paraId="2A0F7E84" w14:textId="77777777" w:rsidR="00D12CE9" w:rsidRPr="004148E3" w:rsidRDefault="00D12CE9" w:rsidP="00D12CE9">
      <w:pPr>
        <w:pStyle w:val="Heading1"/>
        <w:rPr>
          <w:rFonts w:cs="Arial"/>
          <w:color w:val="000000" w:themeColor="text1"/>
        </w:rPr>
      </w:pPr>
      <w:r w:rsidRPr="004148E3">
        <w:rPr>
          <w:color w:val="000000" w:themeColor="text1"/>
        </w:rPr>
        <w:t>Name</w:t>
      </w:r>
      <w:r w:rsidRPr="004148E3">
        <w:rPr>
          <w:color w:val="000000" w:themeColor="text1"/>
          <w:spacing w:val="1"/>
        </w:rPr>
        <w:t xml:space="preserve"> </w:t>
      </w:r>
      <w:r w:rsidRPr="004148E3">
        <w:rPr>
          <w:color w:val="000000" w:themeColor="text1"/>
        </w:rPr>
        <w:t>of C</w:t>
      </w:r>
      <w:r w:rsidRPr="004148E3">
        <w:rPr>
          <w:color w:val="000000" w:themeColor="text1"/>
          <w:spacing w:val="-1"/>
        </w:rPr>
        <w:t>o</w:t>
      </w:r>
      <w:r w:rsidRPr="004148E3">
        <w:rPr>
          <w:color w:val="000000" w:themeColor="text1"/>
        </w:rPr>
        <w:t>mm</w:t>
      </w:r>
      <w:r w:rsidRPr="004148E3">
        <w:rPr>
          <w:color w:val="000000" w:themeColor="text1"/>
          <w:spacing w:val="1"/>
        </w:rPr>
        <w:t>i</w:t>
      </w:r>
      <w:r w:rsidRPr="004148E3">
        <w:rPr>
          <w:color w:val="000000" w:themeColor="text1"/>
        </w:rPr>
        <w:t>t</w:t>
      </w:r>
      <w:r w:rsidRPr="004148E3">
        <w:rPr>
          <w:color w:val="000000" w:themeColor="text1"/>
          <w:spacing w:val="-1"/>
        </w:rPr>
        <w:t>t</w:t>
      </w:r>
      <w:r w:rsidRPr="004148E3">
        <w:rPr>
          <w:color w:val="000000" w:themeColor="text1"/>
          <w:spacing w:val="1"/>
        </w:rPr>
        <w:t>e</w:t>
      </w:r>
      <w:r w:rsidRPr="004148E3">
        <w:rPr>
          <w:color w:val="000000" w:themeColor="text1"/>
          <w:spacing w:val="2"/>
        </w:rPr>
        <w:t>e</w:t>
      </w:r>
      <w:r w:rsidRPr="004148E3">
        <w:rPr>
          <w:color w:val="000000" w:themeColor="text1"/>
        </w:rPr>
        <w:t>:</w:t>
      </w:r>
      <w:r w:rsidRPr="004148E3">
        <w:rPr>
          <w:color w:val="000000" w:themeColor="text1"/>
        </w:rPr>
        <w:tab/>
        <w:t>Environmental Sustainability</w:t>
      </w:r>
      <w:r w:rsidRPr="004148E3">
        <w:rPr>
          <w:color w:val="000000" w:themeColor="text1"/>
          <w:spacing w:val="3"/>
        </w:rPr>
        <w:t xml:space="preserve"> </w:t>
      </w:r>
      <w:r w:rsidRPr="004148E3">
        <w:rPr>
          <w:color w:val="000000" w:themeColor="text1"/>
        </w:rPr>
        <w:t>C</w:t>
      </w:r>
      <w:r w:rsidRPr="004148E3">
        <w:rPr>
          <w:color w:val="000000" w:themeColor="text1"/>
          <w:spacing w:val="-2"/>
        </w:rPr>
        <w:t>o</w:t>
      </w:r>
      <w:r w:rsidRPr="004148E3">
        <w:rPr>
          <w:color w:val="000000" w:themeColor="text1"/>
          <w:spacing w:val="1"/>
        </w:rPr>
        <w:t>m</w:t>
      </w:r>
      <w:r w:rsidRPr="004148E3">
        <w:rPr>
          <w:color w:val="000000" w:themeColor="text1"/>
          <w:spacing w:val="-1"/>
        </w:rPr>
        <w:t>m</w:t>
      </w:r>
      <w:r w:rsidRPr="004148E3">
        <w:rPr>
          <w:color w:val="000000" w:themeColor="text1"/>
          <w:spacing w:val="1"/>
        </w:rPr>
        <w:t>un</w:t>
      </w:r>
      <w:r w:rsidRPr="004148E3">
        <w:rPr>
          <w:color w:val="000000" w:themeColor="text1"/>
        </w:rPr>
        <w:t>ity</w:t>
      </w:r>
      <w:r w:rsidRPr="004148E3">
        <w:rPr>
          <w:color w:val="000000" w:themeColor="text1"/>
          <w:spacing w:val="-1"/>
        </w:rPr>
        <w:t xml:space="preserve"> </w:t>
      </w:r>
      <w:r w:rsidRPr="004148E3">
        <w:rPr>
          <w:color w:val="000000" w:themeColor="text1"/>
        </w:rPr>
        <w:t>A</w:t>
      </w:r>
      <w:r w:rsidRPr="004148E3">
        <w:rPr>
          <w:color w:val="000000" w:themeColor="text1"/>
          <w:spacing w:val="1"/>
        </w:rPr>
        <w:t>d</w:t>
      </w:r>
      <w:r w:rsidRPr="004148E3">
        <w:rPr>
          <w:color w:val="000000" w:themeColor="text1"/>
          <w:spacing w:val="-2"/>
        </w:rPr>
        <w:t>v</w:t>
      </w:r>
      <w:r w:rsidRPr="004148E3">
        <w:rPr>
          <w:color w:val="000000" w:themeColor="text1"/>
        </w:rPr>
        <w:t>isory</w:t>
      </w:r>
      <w:r w:rsidRPr="004148E3">
        <w:rPr>
          <w:color w:val="000000" w:themeColor="text1"/>
          <w:spacing w:val="-3"/>
        </w:rPr>
        <w:t xml:space="preserve"> </w:t>
      </w:r>
      <w:r w:rsidRPr="004148E3">
        <w:rPr>
          <w:color w:val="000000" w:themeColor="text1"/>
        </w:rPr>
        <w:t>C</w:t>
      </w:r>
      <w:r w:rsidRPr="004148E3">
        <w:rPr>
          <w:color w:val="000000" w:themeColor="text1"/>
          <w:spacing w:val="1"/>
        </w:rPr>
        <w:t>omm</w:t>
      </w:r>
      <w:r w:rsidRPr="004148E3">
        <w:rPr>
          <w:color w:val="000000" w:themeColor="text1"/>
        </w:rPr>
        <w:t>itt</w:t>
      </w:r>
      <w:r w:rsidRPr="004148E3">
        <w:rPr>
          <w:color w:val="000000" w:themeColor="text1"/>
          <w:spacing w:val="-1"/>
        </w:rPr>
        <w:t>e</w:t>
      </w:r>
      <w:r w:rsidRPr="004148E3">
        <w:rPr>
          <w:color w:val="000000" w:themeColor="text1"/>
        </w:rPr>
        <w:t>e (ESCAC)</w:t>
      </w:r>
    </w:p>
    <w:p w14:paraId="2F756758" w14:textId="53CC952F" w:rsidR="00D12CE9" w:rsidRPr="004148E3" w:rsidRDefault="00D12CE9" w:rsidP="00D12CE9">
      <w:pPr>
        <w:tabs>
          <w:tab w:val="left" w:pos="2880"/>
        </w:tabs>
        <w:spacing w:after="0" w:line="240" w:lineRule="auto"/>
        <w:ind w:right="-20"/>
        <w:rPr>
          <w:rFonts w:eastAsia="Arial" w:cs="Arial"/>
          <w:b/>
          <w:color w:val="000000" w:themeColor="text1"/>
          <w:szCs w:val="24"/>
        </w:rPr>
      </w:pPr>
      <w:r w:rsidRPr="004148E3">
        <w:rPr>
          <w:rFonts w:eastAsia="Arial" w:cs="Arial"/>
          <w:b/>
          <w:bCs/>
          <w:color w:val="000000" w:themeColor="text1"/>
          <w:spacing w:val="-1"/>
          <w:szCs w:val="24"/>
        </w:rPr>
        <w:t>M</w:t>
      </w:r>
      <w:r w:rsidRPr="004148E3">
        <w:rPr>
          <w:rFonts w:eastAsia="Arial" w:cs="Arial"/>
          <w:b/>
          <w:bCs/>
          <w:color w:val="000000" w:themeColor="text1"/>
          <w:spacing w:val="1"/>
          <w:szCs w:val="24"/>
        </w:rPr>
        <w:t>ee</w:t>
      </w:r>
      <w:r w:rsidRPr="004148E3">
        <w:rPr>
          <w:rFonts w:eastAsia="Arial" w:cs="Arial"/>
          <w:b/>
          <w:bCs/>
          <w:color w:val="000000" w:themeColor="text1"/>
          <w:szCs w:val="24"/>
        </w:rPr>
        <w:t xml:space="preserve">ting </w:t>
      </w:r>
      <w:r w:rsidRPr="004148E3">
        <w:rPr>
          <w:rFonts w:eastAsia="Arial" w:cs="Arial"/>
          <w:b/>
          <w:bCs/>
          <w:color w:val="000000" w:themeColor="text1"/>
          <w:spacing w:val="-1"/>
          <w:szCs w:val="24"/>
        </w:rPr>
        <w:t>D</w:t>
      </w:r>
      <w:r w:rsidRPr="004148E3">
        <w:rPr>
          <w:rFonts w:eastAsia="Arial" w:cs="Arial"/>
          <w:b/>
          <w:bCs/>
          <w:color w:val="000000" w:themeColor="text1"/>
          <w:spacing w:val="1"/>
          <w:szCs w:val="24"/>
        </w:rPr>
        <w:t>a</w:t>
      </w:r>
      <w:r w:rsidRPr="004148E3">
        <w:rPr>
          <w:rFonts w:eastAsia="Arial" w:cs="Arial"/>
          <w:b/>
          <w:bCs/>
          <w:color w:val="000000" w:themeColor="text1"/>
          <w:szCs w:val="24"/>
        </w:rPr>
        <w:t>t</w:t>
      </w:r>
      <w:r w:rsidRPr="004148E3">
        <w:rPr>
          <w:rFonts w:eastAsia="Arial" w:cs="Arial"/>
          <w:b/>
          <w:bCs/>
          <w:color w:val="000000" w:themeColor="text1"/>
          <w:spacing w:val="1"/>
          <w:szCs w:val="24"/>
        </w:rPr>
        <w:t>e</w:t>
      </w:r>
      <w:r w:rsidRPr="004148E3">
        <w:rPr>
          <w:rFonts w:eastAsia="Arial" w:cs="Arial"/>
          <w:color w:val="000000" w:themeColor="text1"/>
          <w:szCs w:val="24"/>
        </w:rPr>
        <w:t>:</w:t>
      </w:r>
      <w:r w:rsidRPr="004148E3">
        <w:rPr>
          <w:rFonts w:eastAsia="Arial" w:cs="Arial"/>
          <w:color w:val="000000" w:themeColor="text1"/>
          <w:szCs w:val="24"/>
        </w:rPr>
        <w:tab/>
      </w:r>
      <w:r>
        <w:rPr>
          <w:rFonts w:eastAsia="Arial" w:cs="Arial"/>
          <w:b/>
          <w:color w:val="000000" w:themeColor="text1"/>
          <w:szCs w:val="24"/>
        </w:rPr>
        <w:t>March 24</w:t>
      </w:r>
      <w:r w:rsidRPr="004148E3">
        <w:rPr>
          <w:rFonts w:eastAsia="Arial" w:cs="Arial"/>
          <w:b/>
          <w:color w:val="000000" w:themeColor="text1"/>
          <w:szCs w:val="24"/>
        </w:rPr>
        <w:t xml:space="preserve">, </w:t>
      </w:r>
      <w:proofErr w:type="gramStart"/>
      <w:r w:rsidRPr="004148E3">
        <w:rPr>
          <w:rFonts w:eastAsia="Arial" w:cs="Arial"/>
          <w:b/>
          <w:color w:val="000000" w:themeColor="text1"/>
          <w:szCs w:val="24"/>
        </w:rPr>
        <w:t>2025</w:t>
      </w:r>
      <w:proofErr w:type="gramEnd"/>
      <w:r w:rsidRPr="004148E3">
        <w:rPr>
          <w:rFonts w:eastAsia="Arial" w:cs="Arial"/>
          <w:b/>
          <w:color w:val="000000" w:themeColor="text1"/>
          <w:szCs w:val="24"/>
        </w:rPr>
        <w:t xml:space="preserve"> 6:30 p.m.</w:t>
      </w:r>
    </w:p>
    <w:p w14:paraId="460A6932" w14:textId="77777777" w:rsidR="00D12CE9" w:rsidRPr="004148E3" w:rsidRDefault="00D12CE9" w:rsidP="00D12CE9">
      <w:pPr>
        <w:rPr>
          <w:color w:val="000000" w:themeColor="text1"/>
        </w:rPr>
      </w:pPr>
      <w:r w:rsidRPr="004148E3">
        <w:rPr>
          <w:color w:val="000000" w:themeColor="text1"/>
        </w:rPr>
        <w:t>Notes</w:t>
      </w:r>
    </w:p>
    <w:p w14:paraId="18726EEB" w14:textId="479BC1AE" w:rsidR="00D12CE9" w:rsidRPr="004148E3" w:rsidRDefault="00D12CE9" w:rsidP="00D12CE9">
      <w:pPr>
        <w:rPr>
          <w:color w:val="000000" w:themeColor="text1"/>
        </w:rPr>
      </w:pPr>
      <w:r w:rsidRPr="004148E3">
        <w:rPr>
          <w:color w:val="000000" w:themeColor="text1"/>
        </w:rPr>
        <w:t xml:space="preserve">A meeting of the Environment and Sustainability Community Advisory Committee convened on </w:t>
      </w:r>
      <w:r>
        <w:rPr>
          <w:color w:val="000000" w:themeColor="text1"/>
        </w:rPr>
        <w:t>March 24</w:t>
      </w:r>
      <w:r w:rsidRPr="004148E3">
        <w:rPr>
          <w:color w:val="000000" w:themeColor="text1"/>
        </w:rPr>
        <w:t xml:space="preserve">, 2025, from 6:30 p.m. to 8:00 p.m. via Zoom Conferencing, with </w:t>
      </w:r>
      <w:bookmarkStart w:id="1" w:name="_Hlk85460593"/>
      <w:r w:rsidRPr="004148E3">
        <w:rPr>
          <w:color w:val="000000" w:themeColor="text1"/>
        </w:rPr>
        <w:t xml:space="preserve">Community Co-Chair Anne Keary </w:t>
      </w:r>
      <w:bookmarkEnd w:id="1"/>
      <w:r w:rsidRPr="004148E3">
        <w:rPr>
          <w:color w:val="000000" w:themeColor="text1"/>
        </w:rPr>
        <w:t>presiding.</w:t>
      </w:r>
    </w:p>
    <w:p w14:paraId="7915F958" w14:textId="77777777" w:rsidR="00D12CE9" w:rsidRPr="004148E3" w:rsidRDefault="00D12CE9" w:rsidP="00D12CE9">
      <w:pPr>
        <w:pStyle w:val="Heading2"/>
        <w:rPr>
          <w:color w:val="000000" w:themeColor="text1"/>
        </w:rPr>
      </w:pPr>
      <w:r w:rsidRPr="004148E3">
        <w:rPr>
          <w:color w:val="000000" w:themeColor="text1"/>
        </w:rPr>
        <w:t>Attendance via Zoom:</w:t>
      </w:r>
    </w:p>
    <w:p w14:paraId="5B0BAC37" w14:textId="7227CD8A" w:rsidR="00D12CE9" w:rsidRDefault="00D12CE9" w:rsidP="00D12CE9">
      <w:pPr>
        <w:ind w:left="407"/>
        <w:rPr>
          <w:rFonts w:cs="Arial"/>
          <w:color w:val="000000" w:themeColor="text1"/>
          <w:szCs w:val="24"/>
        </w:rPr>
      </w:pPr>
      <w:bookmarkStart w:id="2" w:name="_Hlk94102687"/>
      <w:bookmarkStart w:id="3" w:name="_Hlk85460665"/>
      <w:r w:rsidRPr="00D12CE9">
        <w:rPr>
          <w:rFonts w:eastAsiaTheme="minorHAnsi" w:cs="Arial"/>
          <w:color w:val="000000" w:themeColor="text1"/>
          <w:szCs w:val="24"/>
          <w:lang w:val="en-CA"/>
        </w:rPr>
        <w:t>Anne Keary (Community Co-Chair), J</w:t>
      </w:r>
      <w:proofErr w:type="spellStart"/>
      <w:r w:rsidRPr="00D12CE9">
        <w:rPr>
          <w:rFonts w:cs="Arial"/>
          <w:color w:val="000000" w:themeColor="text1"/>
          <w:szCs w:val="24"/>
        </w:rPr>
        <w:t>onathan</w:t>
      </w:r>
      <w:proofErr w:type="spellEnd"/>
      <w:r w:rsidRPr="00D12CE9">
        <w:rPr>
          <w:rFonts w:cs="Arial"/>
          <w:color w:val="000000" w:themeColor="text1"/>
          <w:szCs w:val="24"/>
        </w:rPr>
        <w:t xml:space="preserve"> Dostrovsky (Don Valley West for Environmental Action), </w:t>
      </w:r>
      <w:r w:rsidRPr="00D12CE9">
        <w:rPr>
          <w:rFonts w:eastAsiaTheme="minorHAnsi" w:cs="Arial"/>
          <w:color w:val="000000" w:themeColor="text1"/>
          <w:szCs w:val="24"/>
          <w:lang w:val="en-CA"/>
        </w:rPr>
        <w:t>Mieke Foster (</w:t>
      </w:r>
      <w:r w:rsidR="00264A25">
        <w:rPr>
          <w:rFonts w:eastAsiaTheme="minorHAnsi" w:cs="Arial"/>
          <w:color w:val="000000" w:themeColor="text1"/>
          <w:szCs w:val="24"/>
          <w:lang w:val="en-CA"/>
        </w:rPr>
        <w:t>Former TDSB Employee</w:t>
      </w:r>
      <w:r w:rsidRPr="00D12CE9">
        <w:rPr>
          <w:rFonts w:eastAsiaTheme="minorHAnsi" w:cs="Arial"/>
          <w:color w:val="000000" w:themeColor="text1"/>
          <w:szCs w:val="24"/>
          <w:lang w:val="en-CA"/>
        </w:rPr>
        <w:t>),</w:t>
      </w:r>
      <w:r w:rsidRPr="00D12CE9">
        <w:rPr>
          <w:rFonts w:cs="Arial"/>
          <w:color w:val="000000" w:themeColor="text1"/>
          <w:szCs w:val="24"/>
        </w:rPr>
        <w:t xml:space="preserve"> Michael Green (Seniors for Climate Action Toronto), </w:t>
      </w:r>
      <w:r w:rsidRPr="00D12CE9">
        <w:rPr>
          <w:rFonts w:eastAsiaTheme="minorHAnsi" w:cs="Arial"/>
          <w:color w:val="000000" w:themeColor="text1"/>
          <w:szCs w:val="24"/>
          <w:lang w:val="en-CA"/>
        </w:rPr>
        <w:t xml:space="preserve">Hilary Inwood (OISE), Dan MacLean (Trustee, Ward 2), </w:t>
      </w:r>
      <w:r w:rsidRPr="00D12CE9">
        <w:rPr>
          <w:rFonts w:cs="Arial"/>
          <w:color w:val="000000" w:themeColor="text1"/>
          <w:szCs w:val="24"/>
        </w:rPr>
        <w:t xml:space="preserve">Bob Spencer (Community Member), Stefan Sommer (CUPE 4400/JMLEC), Karen Templin (Community Member), </w:t>
      </w:r>
      <w:r w:rsidRPr="00D12CE9">
        <w:rPr>
          <w:rFonts w:eastAsiaTheme="minorHAnsi" w:cs="Arial"/>
          <w:color w:val="000000" w:themeColor="text1"/>
          <w:szCs w:val="24"/>
          <w:lang w:val="en-CA"/>
        </w:rPr>
        <w:t>Sarah Urquhart (OISE),</w:t>
      </w:r>
      <w:r w:rsidRPr="00D12CE9">
        <w:rPr>
          <w:rFonts w:cs="Arial"/>
          <w:color w:val="000000" w:themeColor="text1"/>
          <w:szCs w:val="24"/>
        </w:rPr>
        <w:t xml:space="preserve"> Markus Caldwell (</w:t>
      </w:r>
      <w:r w:rsidR="0010317D">
        <w:rPr>
          <w:rFonts w:cs="Arial"/>
          <w:color w:val="000000" w:themeColor="text1"/>
          <w:szCs w:val="24"/>
        </w:rPr>
        <w:t>Community Member)</w:t>
      </w:r>
      <w:r w:rsidRPr="00D12CE9">
        <w:rPr>
          <w:rFonts w:cs="Arial"/>
          <w:color w:val="000000" w:themeColor="text1"/>
          <w:szCs w:val="24"/>
        </w:rPr>
        <w:t>, Minaz Akani (</w:t>
      </w:r>
      <w:commentRangeStart w:id="4"/>
      <w:r w:rsidR="00264A25">
        <w:rPr>
          <w:rFonts w:cs="Arial"/>
          <w:color w:val="000000" w:themeColor="text1"/>
          <w:szCs w:val="24"/>
        </w:rPr>
        <w:t>Good Futures Collective</w:t>
      </w:r>
      <w:r w:rsidRPr="00D12CE9">
        <w:rPr>
          <w:rFonts w:cs="Arial"/>
          <w:color w:val="000000" w:themeColor="text1"/>
          <w:szCs w:val="24"/>
        </w:rPr>
        <w:t xml:space="preserve">), </w:t>
      </w:r>
      <w:commentRangeEnd w:id="4"/>
      <w:r w:rsidR="00264A25">
        <w:rPr>
          <w:rStyle w:val="CommentReference"/>
        </w:rPr>
        <w:commentReference w:id="4"/>
      </w:r>
    </w:p>
    <w:p w14:paraId="7C9E0C89" w14:textId="762D655D" w:rsidR="00D12CE9" w:rsidRDefault="00D12CE9" w:rsidP="00D12CE9">
      <w:pPr>
        <w:ind w:left="407"/>
        <w:rPr>
          <w:rFonts w:cs="Arial"/>
          <w:color w:val="000000" w:themeColor="text1"/>
          <w:szCs w:val="24"/>
        </w:rPr>
      </w:pPr>
      <w:r w:rsidRPr="00D12CE9">
        <w:rPr>
          <w:rFonts w:cs="Arial"/>
          <w:color w:val="000000" w:themeColor="text1"/>
          <w:szCs w:val="24"/>
        </w:rPr>
        <w:t xml:space="preserve">Also present </w:t>
      </w:r>
      <w:proofErr w:type="gramStart"/>
      <w:r w:rsidRPr="00D12CE9">
        <w:rPr>
          <w:rFonts w:cs="Arial"/>
          <w:color w:val="000000" w:themeColor="text1"/>
          <w:szCs w:val="24"/>
        </w:rPr>
        <w:t>were:</w:t>
      </w:r>
      <w:proofErr w:type="gramEnd"/>
      <w:r w:rsidRPr="00D12CE9">
        <w:rPr>
          <w:rFonts w:cs="Arial"/>
          <w:color w:val="000000" w:themeColor="text1"/>
          <w:szCs w:val="24"/>
        </w:rPr>
        <w:t xml:space="preserve"> Richard Christie (TDSB), Kristen Evers (TDSB), </w:t>
      </w:r>
      <w:r w:rsidR="00264A25" w:rsidRPr="00D12CE9">
        <w:rPr>
          <w:rFonts w:cs="Arial"/>
          <w:color w:val="000000" w:themeColor="text1"/>
          <w:szCs w:val="24"/>
        </w:rPr>
        <w:t>David Hawker-Budlovsky (</w:t>
      </w:r>
      <w:r w:rsidR="00264A25">
        <w:rPr>
          <w:rFonts w:cs="Arial"/>
          <w:color w:val="000000" w:themeColor="text1"/>
          <w:szCs w:val="24"/>
        </w:rPr>
        <w:t>TDSB</w:t>
      </w:r>
      <w:r w:rsidR="00264A25" w:rsidRPr="00D12CE9">
        <w:rPr>
          <w:rFonts w:cs="Arial"/>
          <w:color w:val="000000" w:themeColor="text1"/>
          <w:szCs w:val="24"/>
        </w:rPr>
        <w:t>)</w:t>
      </w:r>
      <w:r w:rsidR="00264A25">
        <w:rPr>
          <w:rFonts w:cs="Arial"/>
          <w:color w:val="000000" w:themeColor="text1"/>
          <w:szCs w:val="24"/>
        </w:rPr>
        <w:t xml:space="preserve">, </w:t>
      </w:r>
      <w:r w:rsidR="00264A25" w:rsidRPr="00D12CE9">
        <w:rPr>
          <w:rFonts w:cs="Arial"/>
          <w:color w:val="000000" w:themeColor="text1"/>
          <w:szCs w:val="24"/>
        </w:rPr>
        <w:t>Mary Kokinakis (TDSB), Mahnaz</w:t>
      </w:r>
      <w:r w:rsidRPr="00D12CE9">
        <w:rPr>
          <w:rFonts w:cs="Arial"/>
          <w:color w:val="000000" w:themeColor="text1"/>
          <w:szCs w:val="24"/>
        </w:rPr>
        <w:t xml:space="preserve"> Mirkhond-Chegini (TDSB), Alicia Roberge (TDSB), Jenn Vetter (TDSB)</w:t>
      </w:r>
      <w:r w:rsidR="00264A25">
        <w:rPr>
          <w:rFonts w:cs="Arial"/>
          <w:color w:val="000000" w:themeColor="text1"/>
          <w:szCs w:val="24"/>
        </w:rPr>
        <w:t>.</w:t>
      </w:r>
      <w:r w:rsidRPr="00D12CE9">
        <w:rPr>
          <w:rFonts w:cs="Arial"/>
          <w:color w:val="000000" w:themeColor="text1"/>
          <w:szCs w:val="24"/>
        </w:rPr>
        <w:t xml:space="preserve"> </w:t>
      </w:r>
    </w:p>
    <w:p w14:paraId="7C7CC492" w14:textId="0048D043" w:rsidR="00264A25" w:rsidRPr="00D12CE9" w:rsidRDefault="00264A25" w:rsidP="00264A25">
      <w:pPr>
        <w:ind w:left="407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Regrets: </w:t>
      </w:r>
      <w:r w:rsidRPr="00D12CE9">
        <w:rPr>
          <w:rFonts w:cs="Arial"/>
          <w:color w:val="000000" w:themeColor="text1"/>
          <w:szCs w:val="24"/>
        </w:rPr>
        <w:t>Linda Naccarato (Community Member)</w:t>
      </w:r>
      <w:r w:rsidR="00EB71A6">
        <w:rPr>
          <w:rFonts w:cs="Arial"/>
          <w:color w:val="000000" w:themeColor="text1"/>
          <w:szCs w:val="24"/>
        </w:rPr>
        <w:t xml:space="preserve">, Manna Wong (TDSB Trustee &amp; Co-chair) </w:t>
      </w:r>
    </w:p>
    <w:p w14:paraId="0FCF278E" w14:textId="77777777" w:rsidR="00264A25" w:rsidRPr="004148E3" w:rsidRDefault="00264A25" w:rsidP="00D12CE9">
      <w:pPr>
        <w:ind w:left="407"/>
        <w:rPr>
          <w:rFonts w:cs="Arial"/>
          <w:color w:val="000000" w:themeColor="text1"/>
          <w:szCs w:val="24"/>
        </w:rPr>
      </w:pPr>
    </w:p>
    <w:p w14:paraId="69DA8E93" w14:textId="5653E4F2" w:rsidR="00D12CE9" w:rsidRPr="00D12CE9" w:rsidRDefault="00D12CE9" w:rsidP="00D12CE9">
      <w:pPr>
        <w:pStyle w:val="PlainText"/>
        <w:ind w:left="426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2264082" w14:textId="77777777" w:rsidR="00D12CE9" w:rsidRPr="004148E3" w:rsidRDefault="00D12CE9" w:rsidP="00D12CE9">
      <w:pPr>
        <w:pStyle w:val="PlainTex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14616" w:type="dxa"/>
        <w:tblLayout w:type="fixed"/>
        <w:tblLook w:val="04A0" w:firstRow="1" w:lastRow="0" w:firstColumn="1" w:lastColumn="0" w:noHBand="0" w:noVBand="1"/>
        <w:tblDescription w:val="ITEM DISCUSSION RECOMMENDATION/MOTION"/>
      </w:tblPr>
      <w:tblGrid>
        <w:gridCol w:w="4872"/>
        <w:gridCol w:w="6846"/>
        <w:gridCol w:w="2898"/>
      </w:tblGrid>
      <w:tr w:rsidR="00D12CE9" w:rsidRPr="004148E3" w14:paraId="60DE88F9" w14:textId="77777777" w:rsidTr="008E2F2B">
        <w:trPr>
          <w:tblHeader/>
        </w:trPr>
        <w:tc>
          <w:tcPr>
            <w:tcW w:w="4872" w:type="dxa"/>
            <w:shd w:val="clear" w:color="auto" w:fill="F2F2F2" w:themeFill="background1" w:themeFillShade="F2"/>
          </w:tcPr>
          <w:bookmarkEnd w:id="2"/>
          <w:bookmarkEnd w:id="3"/>
          <w:p w14:paraId="4085A2D1" w14:textId="77777777" w:rsidR="00D12CE9" w:rsidRPr="004148E3" w:rsidRDefault="00D12CE9" w:rsidP="008E2F2B">
            <w:pPr>
              <w:rPr>
                <w:b/>
                <w:color w:val="000000" w:themeColor="text1"/>
              </w:rPr>
            </w:pPr>
            <w:r w:rsidRPr="004148E3">
              <w:rPr>
                <w:b/>
                <w:color w:val="000000" w:themeColor="text1"/>
              </w:rPr>
              <w:lastRenderedPageBreak/>
              <w:t>ITEM</w:t>
            </w:r>
          </w:p>
        </w:tc>
        <w:tc>
          <w:tcPr>
            <w:tcW w:w="6846" w:type="dxa"/>
            <w:shd w:val="clear" w:color="auto" w:fill="F2F2F2" w:themeFill="background1" w:themeFillShade="F2"/>
          </w:tcPr>
          <w:p w14:paraId="61C3F73A" w14:textId="77777777" w:rsidR="00D12CE9" w:rsidRPr="004148E3" w:rsidRDefault="00D12CE9" w:rsidP="008E2F2B">
            <w:pPr>
              <w:rPr>
                <w:b/>
                <w:color w:val="000000" w:themeColor="text1"/>
              </w:rPr>
            </w:pPr>
            <w:r w:rsidRPr="004148E3">
              <w:rPr>
                <w:b/>
                <w:color w:val="000000" w:themeColor="text1"/>
              </w:rPr>
              <w:t>DISCUSSION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35F05AF7" w14:textId="77777777" w:rsidR="00D12CE9" w:rsidRPr="004148E3" w:rsidRDefault="00D12CE9" w:rsidP="008E2F2B">
            <w:pPr>
              <w:rPr>
                <w:b/>
                <w:color w:val="000000" w:themeColor="text1"/>
              </w:rPr>
            </w:pPr>
            <w:r w:rsidRPr="004148E3">
              <w:rPr>
                <w:b/>
                <w:color w:val="000000" w:themeColor="text1"/>
              </w:rPr>
              <w:t>RECOMMENDATIONS / MOTIONS</w:t>
            </w:r>
          </w:p>
        </w:tc>
      </w:tr>
      <w:tr w:rsidR="00D12CE9" w:rsidRPr="004148E3" w14:paraId="65C13A6B" w14:textId="77777777" w:rsidTr="008E2F2B">
        <w:tc>
          <w:tcPr>
            <w:tcW w:w="4872" w:type="dxa"/>
          </w:tcPr>
          <w:p w14:paraId="5439B117" w14:textId="77777777" w:rsidR="00D12CE9" w:rsidRPr="004148E3" w:rsidRDefault="00D12CE9" w:rsidP="008E2F2B">
            <w:pPr>
              <w:rPr>
                <w:color w:val="000000" w:themeColor="text1"/>
              </w:rPr>
            </w:pPr>
            <w:r w:rsidRPr="004148E3">
              <w:rPr>
                <w:color w:val="000000" w:themeColor="text1"/>
              </w:rPr>
              <w:t>Call to Order / Quorum</w:t>
            </w:r>
          </w:p>
        </w:tc>
        <w:tc>
          <w:tcPr>
            <w:tcW w:w="6846" w:type="dxa"/>
          </w:tcPr>
          <w:p w14:paraId="444BAA21" w14:textId="41B63B52" w:rsidR="00D12CE9" w:rsidRPr="00AA288F" w:rsidRDefault="00D12CE9" w:rsidP="00AA288F">
            <w:pPr>
              <w:spacing w:before="40" w:after="40" w:line="240" w:lineRule="auto"/>
            </w:pPr>
            <w:r w:rsidRPr="00AA288F">
              <w:t>Meeting called to order at 6:30 p.m.</w:t>
            </w:r>
          </w:p>
        </w:tc>
        <w:tc>
          <w:tcPr>
            <w:tcW w:w="2898" w:type="dxa"/>
          </w:tcPr>
          <w:p w14:paraId="25CA879C" w14:textId="77777777" w:rsidR="00D12CE9" w:rsidRPr="004148E3" w:rsidRDefault="00D12CE9" w:rsidP="008E2F2B">
            <w:pPr>
              <w:rPr>
                <w:color w:val="000000" w:themeColor="text1"/>
              </w:rPr>
            </w:pPr>
          </w:p>
        </w:tc>
      </w:tr>
      <w:tr w:rsidR="00D12CE9" w:rsidRPr="004148E3" w14:paraId="5AF94109" w14:textId="77777777" w:rsidTr="008E2F2B">
        <w:tc>
          <w:tcPr>
            <w:tcW w:w="4872" w:type="dxa"/>
          </w:tcPr>
          <w:p w14:paraId="40EB1767" w14:textId="77777777" w:rsidR="00D12CE9" w:rsidRPr="004148E3" w:rsidRDefault="00D12CE9" w:rsidP="008E2F2B">
            <w:pPr>
              <w:rPr>
                <w:color w:val="000000" w:themeColor="text1"/>
              </w:rPr>
            </w:pPr>
            <w:r w:rsidRPr="004148E3">
              <w:rPr>
                <w:color w:val="000000" w:themeColor="text1"/>
              </w:rPr>
              <w:t>Land Acknowledgment</w:t>
            </w:r>
          </w:p>
        </w:tc>
        <w:tc>
          <w:tcPr>
            <w:tcW w:w="6846" w:type="dxa"/>
          </w:tcPr>
          <w:p w14:paraId="15ED9FEA" w14:textId="77777777" w:rsidR="00D12CE9" w:rsidRPr="00AA288F" w:rsidRDefault="00D12CE9" w:rsidP="00AA288F">
            <w:pPr>
              <w:spacing w:before="40" w:after="40" w:line="240" w:lineRule="auto"/>
            </w:pPr>
            <w:r w:rsidRPr="00AA288F">
              <w:t>The meeting began with a Land Acknowledgement</w:t>
            </w:r>
          </w:p>
        </w:tc>
        <w:tc>
          <w:tcPr>
            <w:tcW w:w="2898" w:type="dxa"/>
          </w:tcPr>
          <w:p w14:paraId="581C9126" w14:textId="77777777" w:rsidR="00D12CE9" w:rsidRPr="004148E3" w:rsidRDefault="00D12CE9" w:rsidP="008E2F2B">
            <w:pPr>
              <w:rPr>
                <w:color w:val="000000" w:themeColor="text1"/>
              </w:rPr>
            </w:pPr>
          </w:p>
        </w:tc>
      </w:tr>
      <w:tr w:rsidR="00D12CE9" w:rsidRPr="004148E3" w14:paraId="711429BB" w14:textId="77777777" w:rsidTr="008E2F2B">
        <w:tc>
          <w:tcPr>
            <w:tcW w:w="4872" w:type="dxa"/>
          </w:tcPr>
          <w:p w14:paraId="2740D521" w14:textId="2FFDFE97" w:rsidR="00D12CE9" w:rsidRPr="004148E3" w:rsidRDefault="00D12CE9" w:rsidP="008E2F2B">
            <w:pPr>
              <w:rPr>
                <w:color w:val="000000" w:themeColor="text1"/>
              </w:rPr>
            </w:pPr>
            <w:r w:rsidRPr="004148E3">
              <w:rPr>
                <w:color w:val="000000" w:themeColor="text1"/>
              </w:rPr>
              <w:t>Introduction</w:t>
            </w:r>
            <w:r>
              <w:rPr>
                <w:color w:val="000000" w:themeColor="text1"/>
              </w:rPr>
              <w:t>s</w:t>
            </w:r>
          </w:p>
        </w:tc>
        <w:tc>
          <w:tcPr>
            <w:tcW w:w="6846" w:type="dxa"/>
          </w:tcPr>
          <w:p w14:paraId="7D3D2B2D" w14:textId="77777777" w:rsidR="00D12CE9" w:rsidRPr="00AA288F" w:rsidRDefault="00D12CE9" w:rsidP="00AA288F">
            <w:pPr>
              <w:spacing w:before="40" w:after="40" w:line="240" w:lineRule="auto"/>
            </w:pPr>
            <w:r w:rsidRPr="00AA288F">
              <w:t>Co-Chairs Anne Keary and Manna Wong and Participants</w:t>
            </w:r>
          </w:p>
        </w:tc>
        <w:tc>
          <w:tcPr>
            <w:tcW w:w="2898" w:type="dxa"/>
          </w:tcPr>
          <w:p w14:paraId="2EAE5589" w14:textId="77777777" w:rsidR="00D12CE9" w:rsidRPr="004148E3" w:rsidRDefault="00D12CE9" w:rsidP="008E2F2B">
            <w:pPr>
              <w:rPr>
                <w:color w:val="000000" w:themeColor="text1"/>
              </w:rPr>
            </w:pPr>
          </w:p>
        </w:tc>
      </w:tr>
      <w:tr w:rsidR="00D12CE9" w:rsidRPr="004148E3" w14:paraId="1E20F956" w14:textId="77777777" w:rsidTr="008E2F2B">
        <w:tc>
          <w:tcPr>
            <w:tcW w:w="4872" w:type="dxa"/>
          </w:tcPr>
          <w:p w14:paraId="2D91D748" w14:textId="7F50B218" w:rsidR="00D12CE9" w:rsidRPr="004148E3" w:rsidRDefault="00D12CE9" w:rsidP="008E2F2B">
            <w:pPr>
              <w:rPr>
                <w:rFonts w:cs="Arial"/>
                <w:color w:val="000000" w:themeColor="text1"/>
              </w:rPr>
            </w:pPr>
            <w:r w:rsidRPr="004148E3">
              <w:rPr>
                <w:color w:val="000000" w:themeColor="text1"/>
              </w:rPr>
              <w:t xml:space="preserve">Approval of </w:t>
            </w:r>
            <w:r>
              <w:rPr>
                <w:color w:val="000000" w:themeColor="text1"/>
              </w:rPr>
              <w:t xml:space="preserve">February 4, </w:t>
            </w:r>
            <w:proofErr w:type="gramStart"/>
            <w:r>
              <w:rPr>
                <w:color w:val="000000" w:themeColor="text1"/>
              </w:rPr>
              <w:t>2025</w:t>
            </w:r>
            <w:proofErr w:type="gramEnd"/>
            <w:r>
              <w:rPr>
                <w:color w:val="000000" w:themeColor="text1"/>
              </w:rPr>
              <w:t xml:space="preserve"> minutes</w:t>
            </w:r>
          </w:p>
        </w:tc>
        <w:tc>
          <w:tcPr>
            <w:tcW w:w="6846" w:type="dxa"/>
          </w:tcPr>
          <w:p w14:paraId="5BD4D12D" w14:textId="1E160A6D" w:rsidR="00C23345" w:rsidRPr="00AA288F" w:rsidRDefault="00FC629D" w:rsidP="00AA288F">
            <w:pPr>
              <w:spacing w:before="40" w:after="40" w:line="240" w:lineRule="auto"/>
            </w:pPr>
            <w:r>
              <w:t>Request</w:t>
            </w:r>
            <w:r w:rsidRPr="00AA288F">
              <w:t xml:space="preserve"> </w:t>
            </w:r>
            <w:r w:rsidR="00D12CE9" w:rsidRPr="00AA288F">
              <w:t xml:space="preserve">made to </w:t>
            </w:r>
            <w:r w:rsidR="00C23345" w:rsidRPr="00AA288F">
              <w:t xml:space="preserve">identify those ESCAC members that </w:t>
            </w:r>
          </w:p>
          <w:p w14:paraId="2009D3EA" w14:textId="3943E390" w:rsidR="00D12CE9" w:rsidRPr="00AA288F" w:rsidRDefault="00C23345" w:rsidP="00AA288F">
            <w:pPr>
              <w:spacing w:before="40" w:after="40" w:line="240" w:lineRule="auto"/>
            </w:pPr>
            <w:r w:rsidRPr="00AA288F">
              <w:t xml:space="preserve">have worked for the Board in the past, as “Former </w:t>
            </w:r>
            <w:r w:rsidR="009A1684">
              <w:t>TDSB</w:t>
            </w:r>
            <w:r w:rsidR="00AA288F">
              <w:t xml:space="preserve"> </w:t>
            </w:r>
            <w:r w:rsidRPr="00AA288F">
              <w:t>Employee.”</w:t>
            </w:r>
          </w:p>
          <w:p w14:paraId="4EFCB1CF" w14:textId="40051C7F" w:rsidR="00C23345" w:rsidRPr="004148E3" w:rsidRDefault="00C23345" w:rsidP="00C23345">
            <w:pPr>
              <w:pStyle w:val="ListParagraph"/>
              <w:spacing w:before="40" w:after="40" w:line="240" w:lineRule="auto"/>
              <w:ind w:hanging="360"/>
              <w:contextualSpacing w:val="0"/>
            </w:pPr>
          </w:p>
        </w:tc>
        <w:tc>
          <w:tcPr>
            <w:tcW w:w="2898" w:type="dxa"/>
          </w:tcPr>
          <w:p w14:paraId="4F3E2512" w14:textId="77777777" w:rsidR="00D12CE9" w:rsidRPr="004148E3" w:rsidRDefault="00D12CE9" w:rsidP="008E2F2B">
            <w:pPr>
              <w:rPr>
                <w:color w:val="000000" w:themeColor="text1"/>
              </w:rPr>
            </w:pPr>
          </w:p>
        </w:tc>
      </w:tr>
      <w:tr w:rsidR="00D12CE9" w:rsidRPr="004148E3" w14:paraId="78CF9DA3" w14:textId="77777777" w:rsidTr="008E2F2B">
        <w:tc>
          <w:tcPr>
            <w:tcW w:w="4872" w:type="dxa"/>
          </w:tcPr>
          <w:p w14:paraId="720A0AE4" w14:textId="172DF64E" w:rsidR="00D12CE9" w:rsidRPr="004148E3" w:rsidRDefault="00D12CE9" w:rsidP="008E2F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Climate Action Report</w:t>
            </w:r>
            <w:r w:rsidR="00850C36">
              <w:rPr>
                <w:color w:val="000000" w:themeColor="text1"/>
              </w:rPr>
              <w:t xml:space="preserve"> </w:t>
            </w:r>
          </w:p>
        </w:tc>
        <w:tc>
          <w:tcPr>
            <w:tcW w:w="6846" w:type="dxa"/>
          </w:tcPr>
          <w:p w14:paraId="5595CD15" w14:textId="7A9D4B8E" w:rsidR="00AA288F" w:rsidRDefault="00C23345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>R</w:t>
            </w:r>
            <w:r w:rsidR="00765633">
              <w:t>.</w:t>
            </w:r>
            <w:r>
              <w:t xml:space="preserve"> Christie </w:t>
            </w:r>
            <w:r w:rsidR="00FC629D">
              <w:t xml:space="preserve">described the process for reporting the </w:t>
            </w:r>
            <w:r w:rsidR="00EE1901" w:rsidRPr="00F9242E">
              <w:t xml:space="preserve">2024/25 Climate Action </w:t>
            </w:r>
            <w:r w:rsidR="00EE1901">
              <w:t>Plan</w:t>
            </w:r>
            <w:r w:rsidR="00FC629D">
              <w:t xml:space="preserve"> to </w:t>
            </w:r>
            <w:proofErr w:type="gramStart"/>
            <w:r w:rsidR="00FC629D">
              <w:t>Board</w:t>
            </w:r>
            <w:proofErr w:type="gramEnd"/>
            <w:r w:rsidR="00FC629D">
              <w:t xml:space="preserve">: the report will be </w:t>
            </w:r>
            <w:r w:rsidR="00765633">
              <w:t>presented to</w:t>
            </w:r>
            <w:r>
              <w:t xml:space="preserve"> </w:t>
            </w:r>
            <w:proofErr w:type="gramStart"/>
            <w:r>
              <w:t>Executive</w:t>
            </w:r>
            <w:proofErr w:type="gramEnd"/>
            <w:r>
              <w:t xml:space="preserve"> Council</w:t>
            </w:r>
            <w:r w:rsidR="008A0D86">
              <w:t>,</w:t>
            </w:r>
            <w:r w:rsidR="00FC629D">
              <w:t xml:space="preserve"> then to the Planning and </w:t>
            </w:r>
            <w:r w:rsidR="00765633">
              <w:t>Priorities</w:t>
            </w:r>
            <w:r w:rsidR="00FC629D">
              <w:t xml:space="preserve"> Committee and finally the Board. </w:t>
            </w:r>
          </w:p>
          <w:p w14:paraId="54A4DE02" w14:textId="77777777" w:rsidR="00AA288F" w:rsidRDefault="00AA288F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746D2CF9" w14:textId="20948179" w:rsidR="00210318" w:rsidRDefault="00765633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>Although</w:t>
            </w:r>
            <w:r w:rsidR="00470A49">
              <w:t xml:space="preserve"> the </w:t>
            </w:r>
            <w:r>
              <w:t xml:space="preserve">2024-25 </w:t>
            </w:r>
            <w:r w:rsidR="00470A49">
              <w:t xml:space="preserve">Climate Action </w:t>
            </w:r>
            <w:r>
              <w:t>Plan details goals and objectives over seven areas of focus</w:t>
            </w:r>
            <w:r w:rsidR="00470A49">
              <w:t xml:space="preserve">, this ESCAC meeting </w:t>
            </w:r>
            <w:r w:rsidR="000E7A16">
              <w:t xml:space="preserve">provided a </w:t>
            </w:r>
            <w:r w:rsidR="002C096F">
              <w:t>high-level</w:t>
            </w:r>
            <w:r w:rsidR="000E7A16">
              <w:t xml:space="preserve"> overview of</w:t>
            </w:r>
            <w:r w:rsidR="00470A49">
              <w:t xml:space="preserve"> the following</w:t>
            </w:r>
            <w:r w:rsidR="000E7A16">
              <w:t xml:space="preserve"> sections</w:t>
            </w:r>
            <w:r w:rsidR="00470A49">
              <w:t xml:space="preserve">: </w:t>
            </w:r>
          </w:p>
          <w:p w14:paraId="29B63E8D" w14:textId="77777777" w:rsidR="008A0D86" w:rsidRPr="008A0D86" w:rsidRDefault="008A0D86" w:rsidP="00AA288F">
            <w:pPr>
              <w:pStyle w:val="ListParagraph"/>
              <w:spacing w:before="40" w:after="40" w:line="240" w:lineRule="auto"/>
              <w:ind w:left="0"/>
              <w:contextualSpacing w:val="0"/>
              <w:rPr>
                <w:b/>
                <w:bCs/>
                <w:i/>
                <w:iCs/>
              </w:rPr>
            </w:pPr>
          </w:p>
          <w:p w14:paraId="0AFEAD3B" w14:textId="75118E43" w:rsidR="00470A49" w:rsidRPr="00010201" w:rsidRDefault="008A0D86" w:rsidP="00470A49">
            <w:pPr>
              <w:pStyle w:val="ListParagraph"/>
              <w:spacing w:before="40" w:after="40" w:line="240" w:lineRule="auto"/>
              <w:ind w:left="0"/>
              <w:contextualSpacing w:val="0"/>
              <w:rPr>
                <w:b/>
                <w:bCs/>
                <w:i/>
                <w:iCs/>
              </w:rPr>
            </w:pPr>
            <w:r w:rsidRPr="008A0D86">
              <w:rPr>
                <w:b/>
                <w:bCs/>
                <w:i/>
                <w:iCs/>
              </w:rPr>
              <w:t xml:space="preserve">Buildings – </w:t>
            </w:r>
            <w:r w:rsidR="00765633" w:rsidRPr="008A0D86">
              <w:rPr>
                <w:b/>
                <w:bCs/>
                <w:i/>
                <w:iCs/>
              </w:rPr>
              <w:t>R</w:t>
            </w:r>
            <w:r w:rsidR="00765633">
              <w:rPr>
                <w:b/>
                <w:bCs/>
                <w:i/>
                <w:iCs/>
              </w:rPr>
              <w:t>.</w:t>
            </w:r>
            <w:r w:rsidR="00765633" w:rsidRPr="008A0D86">
              <w:rPr>
                <w:b/>
                <w:bCs/>
                <w:i/>
                <w:iCs/>
              </w:rPr>
              <w:t xml:space="preserve"> </w:t>
            </w:r>
            <w:r w:rsidRPr="008A0D86">
              <w:rPr>
                <w:b/>
                <w:bCs/>
                <w:i/>
                <w:iCs/>
              </w:rPr>
              <w:t>Christie</w:t>
            </w:r>
            <w:r>
              <w:br/>
            </w:r>
            <w:r w:rsidR="00470A49">
              <w:t xml:space="preserve">Projections were shared of </w:t>
            </w:r>
            <w:r w:rsidR="00010201">
              <w:t xml:space="preserve">unavoidable </w:t>
            </w:r>
            <w:r w:rsidR="00470A49">
              <w:t xml:space="preserve">electrical and natural gas </w:t>
            </w:r>
            <w:r w:rsidR="00010201">
              <w:t>price increases – and w</w:t>
            </w:r>
            <w:r w:rsidR="00470A49">
              <w:t xml:space="preserve">hile rising rates cannot be avoided, consumption is an area </w:t>
            </w:r>
            <w:r w:rsidR="00010201">
              <w:t>that can be</w:t>
            </w:r>
            <w:r w:rsidR="00470A49">
              <w:t xml:space="preserve"> control</w:t>
            </w:r>
            <w:r w:rsidR="00010201">
              <w:t>led</w:t>
            </w:r>
            <w:r w:rsidR="00470A49">
              <w:t xml:space="preserve">. </w:t>
            </w:r>
          </w:p>
          <w:p w14:paraId="5F58D160" w14:textId="77777777" w:rsidR="00470A49" w:rsidRDefault="00470A49" w:rsidP="00470A49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15A48BAE" w14:textId="7A11632E" w:rsidR="008A0D86" w:rsidRDefault="002C096F" w:rsidP="00470A49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>When compared to</w:t>
            </w:r>
            <w:r w:rsidR="002262F6">
              <w:t xml:space="preserve"> Ontario averages, </w:t>
            </w:r>
            <w:r>
              <w:t xml:space="preserve">the TDSB’s energy intensity per square foot is </w:t>
            </w:r>
            <w:r w:rsidR="00010201">
              <w:t>about</w:t>
            </w:r>
            <w:r w:rsidR="002262F6">
              <w:t xml:space="preserve"> 20% higher than </w:t>
            </w:r>
            <w:r>
              <w:t xml:space="preserve">its peers even when </w:t>
            </w:r>
            <w:r w:rsidR="004E0B50">
              <w:t>special circumstances (such as steam plants, pools, ageing buildings</w:t>
            </w:r>
            <w:r w:rsidR="00F81B32">
              <w:t>)</w:t>
            </w:r>
            <w:r w:rsidR="004E0B50">
              <w:t xml:space="preserve"> </w:t>
            </w:r>
            <w:r w:rsidR="00F81B32">
              <w:t>are</w:t>
            </w:r>
            <w:r w:rsidR="004E0B50">
              <w:t xml:space="preserve"> </w:t>
            </w:r>
            <w:r w:rsidR="00010201">
              <w:t xml:space="preserve">taken </w:t>
            </w:r>
            <w:r w:rsidR="004E0B50">
              <w:t>out of the equation</w:t>
            </w:r>
            <w:r>
              <w:t>.</w:t>
            </w:r>
          </w:p>
          <w:p w14:paraId="0B1F0F68" w14:textId="77777777" w:rsidR="004E0B50" w:rsidRDefault="004E0B50" w:rsidP="00470A49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20FEC444" w14:textId="1AABFB70" w:rsidR="004E0B50" w:rsidRDefault="00DF404B" w:rsidP="00470A49">
            <w:pPr>
              <w:pStyle w:val="ListParagraph"/>
              <w:spacing w:before="40" w:after="40" w:line="240" w:lineRule="auto"/>
              <w:ind w:left="0"/>
              <w:contextualSpacing w:val="0"/>
            </w:pPr>
            <w:proofErr w:type="gramStart"/>
            <w:r>
              <w:t>By changing</w:t>
            </w:r>
            <w:proofErr w:type="gramEnd"/>
            <w:r>
              <w:t xml:space="preserve"> how energy is </w:t>
            </w:r>
            <w:r w:rsidR="00575E18">
              <w:t>managed</w:t>
            </w:r>
            <w:r>
              <w:t xml:space="preserve"> offers </w:t>
            </w:r>
            <w:r w:rsidR="00575E18">
              <w:t xml:space="preserve">savings </w:t>
            </w:r>
            <w:proofErr w:type="gramStart"/>
            <w:r w:rsidR="00575E18">
              <w:t>potentials</w:t>
            </w:r>
            <w:proofErr w:type="gramEnd"/>
            <w:r w:rsidR="00575E18">
              <w:t xml:space="preserve"> over </w:t>
            </w:r>
            <w:r w:rsidR="00575E18">
              <w:lastRenderedPageBreak/>
              <w:t xml:space="preserve">the next seven years </w:t>
            </w:r>
            <w:r w:rsidR="00010201">
              <w:t>a</w:t>
            </w:r>
            <w:r>
              <w:t xml:space="preserve">mounting to </w:t>
            </w:r>
            <w:r w:rsidR="001A1B79">
              <w:t xml:space="preserve">an estimated </w:t>
            </w:r>
            <w:r w:rsidR="00575E18">
              <w:t xml:space="preserve">savings of $36M; a very real and attainable goal, backed by the </w:t>
            </w:r>
            <w:r w:rsidR="00010201">
              <w:t xml:space="preserve">data derived from the </w:t>
            </w:r>
            <w:r w:rsidR="00575E18">
              <w:t>LC1 Pilot</w:t>
            </w:r>
            <w:r w:rsidR="00010201">
              <w:t xml:space="preserve"> project</w:t>
            </w:r>
            <w:r w:rsidR="00575E18">
              <w:t xml:space="preserve">.   </w:t>
            </w:r>
          </w:p>
          <w:p w14:paraId="283EC75F" w14:textId="77777777" w:rsidR="00F15DF8" w:rsidRDefault="00F15DF8" w:rsidP="00F15DF8">
            <w:pPr>
              <w:spacing w:before="40" w:after="40" w:line="240" w:lineRule="auto"/>
            </w:pPr>
          </w:p>
          <w:p w14:paraId="6A512180" w14:textId="52D9B9D9" w:rsidR="008A0D86" w:rsidRDefault="00010201" w:rsidP="00F15DF8">
            <w:pPr>
              <w:spacing w:before="40" w:after="40" w:line="240" w:lineRule="auto"/>
              <w:rPr>
                <w:i/>
                <w:iCs/>
              </w:rPr>
            </w:pPr>
            <w:proofErr w:type="gramStart"/>
            <w:r>
              <w:t>T</w:t>
            </w:r>
            <w:r w:rsidR="00F15DF8" w:rsidRPr="00F15DF8">
              <w:t>hree</w:t>
            </w:r>
            <w:r>
              <w:t xml:space="preserve"> top</w:t>
            </w:r>
            <w:proofErr w:type="gramEnd"/>
            <w:r w:rsidR="00F15DF8" w:rsidRPr="00F15DF8">
              <w:t xml:space="preserve"> measures outlined </w:t>
            </w:r>
            <w:r w:rsidR="00251470">
              <w:t xml:space="preserve">as key </w:t>
            </w:r>
            <w:r w:rsidR="00F15DF8" w:rsidRPr="00F15DF8">
              <w:t>to achiev</w:t>
            </w:r>
            <w:r w:rsidR="00251470">
              <w:t>ing</w:t>
            </w:r>
            <w:r w:rsidR="00F15DF8" w:rsidRPr="00F15DF8">
              <w:t xml:space="preserve"> the 20% energy reduction goal</w:t>
            </w:r>
            <w:r w:rsidR="001A1B79">
              <w:t xml:space="preserve"> include</w:t>
            </w:r>
            <w:r w:rsidR="00F15DF8" w:rsidRPr="00F15DF8">
              <w:t xml:space="preserve">: </w:t>
            </w:r>
            <w:r w:rsidR="00F15DF8">
              <w:br/>
            </w:r>
            <w:r w:rsidR="00F15DF8" w:rsidRPr="00F15DF8">
              <w:br/>
            </w:r>
            <w:r w:rsidR="00F15DF8" w:rsidRPr="00F15DF8">
              <w:rPr>
                <w:i/>
                <w:iCs/>
              </w:rPr>
              <w:t>-Central control over BAS Schedules</w:t>
            </w:r>
          </w:p>
          <w:p w14:paraId="6C9BD8C0" w14:textId="528C8D35" w:rsidR="00F15DF8" w:rsidRDefault="00F15DF8" w:rsidP="00F15DF8">
            <w:pPr>
              <w:spacing w:before="40" w:after="4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</w:t>
            </w:r>
            <w:r w:rsidR="005C7802">
              <w:rPr>
                <w:i/>
                <w:iCs/>
              </w:rPr>
              <w:t xml:space="preserve">Strategically invest </w:t>
            </w:r>
            <w:r>
              <w:rPr>
                <w:i/>
                <w:iCs/>
              </w:rPr>
              <w:t>State of Good Repair and SCI Funding</w:t>
            </w:r>
            <w:r w:rsidR="00071176">
              <w:rPr>
                <w:i/>
                <w:iCs/>
              </w:rPr>
              <w:t xml:space="preserve"> (</w:t>
            </w:r>
            <w:r w:rsidR="005C7802">
              <w:rPr>
                <w:i/>
                <w:iCs/>
              </w:rPr>
              <w:t>meet</w:t>
            </w:r>
            <w:r w:rsidR="00251470">
              <w:rPr>
                <w:i/>
                <w:iCs/>
              </w:rPr>
              <w:t>ing</w:t>
            </w:r>
            <w:r w:rsidR="005C7802">
              <w:rPr>
                <w:i/>
                <w:iCs/>
              </w:rPr>
              <w:t xml:space="preserve"> Ministry criteria while </w:t>
            </w:r>
            <w:r w:rsidR="00251470">
              <w:rPr>
                <w:i/>
                <w:iCs/>
              </w:rPr>
              <w:t>looking for projects with high energy savings potential</w:t>
            </w:r>
            <w:r w:rsidR="00071176">
              <w:rPr>
                <w:i/>
                <w:iCs/>
              </w:rPr>
              <w:t>)</w:t>
            </w:r>
          </w:p>
          <w:p w14:paraId="58211FC8" w14:textId="47BA55CC" w:rsidR="00F15DF8" w:rsidRPr="00F15DF8" w:rsidRDefault="00F15DF8" w:rsidP="00F15DF8">
            <w:pPr>
              <w:spacing w:before="40" w:after="4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-Reliable Maintenance Funding Source</w:t>
            </w:r>
            <w:r w:rsidR="00251470">
              <w:rPr>
                <w:i/>
                <w:iCs/>
              </w:rPr>
              <w:t xml:space="preserve"> (reinvesting 50% of energy savings into a dedicated maintenance fund)</w:t>
            </w:r>
          </w:p>
          <w:p w14:paraId="37CB4BF2" w14:textId="77777777" w:rsidR="008A0D86" w:rsidRDefault="008A0D86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050CFFD9" w14:textId="7014CA36" w:rsidR="000E7A16" w:rsidRDefault="002D1ADE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 xml:space="preserve">Cooling and mechanical ventilation was </w:t>
            </w:r>
            <w:r w:rsidR="001A1B79">
              <w:t xml:space="preserve">highlighted </w:t>
            </w:r>
            <w:r w:rsidR="00010201">
              <w:t xml:space="preserve">as </w:t>
            </w:r>
            <w:r>
              <w:t xml:space="preserve">another important area of the Report, from a risk management perspective. </w:t>
            </w:r>
            <w:r w:rsidR="00931C07">
              <w:t xml:space="preserve">With the </w:t>
            </w:r>
            <w:r w:rsidR="00010201">
              <w:t>inevitable</w:t>
            </w:r>
            <w:r w:rsidR="00931C07">
              <w:t xml:space="preserve"> likelihood of increased frequency of extreme heat</w:t>
            </w:r>
            <w:r w:rsidR="00010201">
              <w:t xml:space="preserve">, as well as </w:t>
            </w:r>
            <w:r w:rsidR="001A1B79">
              <w:t>the threat</w:t>
            </w:r>
            <w:r w:rsidR="00931C07">
              <w:t xml:space="preserve"> of future pandemic</w:t>
            </w:r>
            <w:r w:rsidR="001A1B79">
              <w:t>s</w:t>
            </w:r>
            <w:r w:rsidR="00931C07">
              <w:t xml:space="preserve">, </w:t>
            </w:r>
            <w:r w:rsidR="000E7A16">
              <w:t>the time is now to get started</w:t>
            </w:r>
            <w:r w:rsidR="00931C07">
              <w:t xml:space="preserve"> on addressing the negative future impacts on students. HEPA filters combined with improved mechanical ventilation </w:t>
            </w:r>
            <w:r w:rsidR="00116C28">
              <w:t xml:space="preserve">are argued to offer </w:t>
            </w:r>
            <w:r w:rsidR="000E7A16">
              <w:t xml:space="preserve">optimal benefits. </w:t>
            </w:r>
          </w:p>
          <w:p w14:paraId="3AF2006A" w14:textId="689E655D" w:rsidR="00251470" w:rsidRDefault="00251470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210FA0FE" w14:textId="279701E3" w:rsidR="008A0D86" w:rsidRDefault="008A0D86" w:rsidP="00AA288F">
            <w:pPr>
              <w:pStyle w:val="ListParagraph"/>
              <w:spacing w:before="40" w:after="40" w:line="240" w:lineRule="auto"/>
              <w:ind w:left="0"/>
              <w:contextualSpacing w:val="0"/>
              <w:rPr>
                <w:b/>
                <w:bCs/>
                <w:i/>
                <w:iCs/>
              </w:rPr>
            </w:pPr>
            <w:r w:rsidRPr="008A0D86">
              <w:rPr>
                <w:b/>
                <w:bCs/>
                <w:i/>
                <w:iCs/>
              </w:rPr>
              <w:t>Transportation– K</w:t>
            </w:r>
            <w:r w:rsidR="001A1B79">
              <w:rPr>
                <w:b/>
                <w:bCs/>
                <w:i/>
                <w:iCs/>
              </w:rPr>
              <w:t>.</w:t>
            </w:r>
            <w:r w:rsidRPr="008A0D86">
              <w:rPr>
                <w:b/>
                <w:bCs/>
                <w:i/>
                <w:iCs/>
              </w:rPr>
              <w:t xml:space="preserve"> Evers</w:t>
            </w:r>
          </w:p>
          <w:p w14:paraId="3BD1AC9C" w14:textId="67303C5A" w:rsidR="00C8063B" w:rsidRDefault="00F964E3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 w:rsidRPr="00F964E3">
              <w:t>After</w:t>
            </w:r>
            <w:r>
              <w:t xml:space="preserve"> buildings, the transportation sector is the City of Toronto’s second leading</w:t>
            </w:r>
            <w:r w:rsidR="0034303A">
              <w:t xml:space="preserve"> </w:t>
            </w:r>
            <w:r w:rsidR="00116C28">
              <w:t xml:space="preserve">source </w:t>
            </w:r>
            <w:r w:rsidR="0034303A">
              <w:t xml:space="preserve">of emissions. </w:t>
            </w:r>
          </w:p>
          <w:p w14:paraId="7C3C0C64" w14:textId="1B06049C" w:rsidR="0034303A" w:rsidRDefault="0034303A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6D84A44B" w14:textId="3FE9B6F6" w:rsidR="0034303A" w:rsidRPr="00F964E3" w:rsidRDefault="0034303A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>Funded by the Environmental Legacy Fund, investment</w:t>
            </w:r>
            <w:r w:rsidR="00116C28">
              <w:t>s</w:t>
            </w:r>
            <w:r>
              <w:t xml:space="preserve"> will continue to </w:t>
            </w:r>
            <w:proofErr w:type="gramStart"/>
            <w:r w:rsidR="00116C28">
              <w:t>made</w:t>
            </w:r>
            <w:proofErr w:type="gramEnd"/>
            <w:r w:rsidR="00116C28">
              <w:t xml:space="preserve"> into expanding the</w:t>
            </w:r>
            <w:r w:rsidR="00457722">
              <w:t xml:space="preserve"> </w:t>
            </w:r>
            <w:r>
              <w:t xml:space="preserve">TDSB’s own fleet to electric.   </w:t>
            </w:r>
          </w:p>
          <w:p w14:paraId="6D28CC4A" w14:textId="041CE28C" w:rsidR="00C8063B" w:rsidRPr="0034303A" w:rsidRDefault="0034303A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rPr>
                <w:i/>
                <w:iCs/>
              </w:rPr>
              <w:br/>
            </w:r>
            <w:r w:rsidR="00457722">
              <w:t xml:space="preserve">Growing </w:t>
            </w:r>
            <w:r>
              <w:t xml:space="preserve">TDSB’s network of electrical vehicle charging </w:t>
            </w:r>
            <w:r w:rsidR="00457722">
              <w:t xml:space="preserve">stations </w:t>
            </w:r>
            <w:r>
              <w:t>on TDSB property</w:t>
            </w:r>
            <w:r w:rsidR="00457722">
              <w:t xml:space="preserve"> is another area we are continuing to grow, as </w:t>
            </w:r>
            <w:r w:rsidR="00457722">
              <w:lastRenderedPageBreak/>
              <w:t xml:space="preserve">detailed at the last ESCAC meeting. </w:t>
            </w:r>
          </w:p>
          <w:p w14:paraId="588F5EE7" w14:textId="77777777" w:rsidR="008A0D86" w:rsidRDefault="008A0D86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0ACC645C" w14:textId="2260B507" w:rsidR="008A0D86" w:rsidRPr="008A0D86" w:rsidRDefault="008A0D86" w:rsidP="00AA288F">
            <w:pPr>
              <w:pStyle w:val="ListParagraph"/>
              <w:spacing w:before="40" w:after="40" w:line="240" w:lineRule="auto"/>
              <w:ind w:left="0"/>
              <w:contextualSpacing w:val="0"/>
              <w:rPr>
                <w:b/>
                <w:bCs/>
                <w:i/>
                <w:iCs/>
              </w:rPr>
            </w:pPr>
            <w:r w:rsidRPr="008A0D86">
              <w:rPr>
                <w:b/>
                <w:bCs/>
                <w:i/>
                <w:iCs/>
              </w:rPr>
              <w:t xml:space="preserve">Climate Education </w:t>
            </w:r>
            <w:r w:rsidR="00116C28">
              <w:rPr>
                <w:b/>
                <w:bCs/>
                <w:i/>
                <w:iCs/>
              </w:rPr>
              <w:t>–</w:t>
            </w:r>
            <w:r w:rsidRPr="008A0D86">
              <w:rPr>
                <w:b/>
                <w:bCs/>
                <w:i/>
                <w:iCs/>
              </w:rPr>
              <w:t xml:space="preserve"> </w:t>
            </w:r>
            <w:r w:rsidR="00116C28">
              <w:rPr>
                <w:b/>
                <w:bCs/>
                <w:i/>
                <w:iCs/>
              </w:rPr>
              <w:t>A.</w:t>
            </w:r>
            <w:r w:rsidR="00116C28" w:rsidRPr="008A0D86">
              <w:rPr>
                <w:b/>
                <w:bCs/>
                <w:i/>
                <w:iCs/>
              </w:rPr>
              <w:t xml:space="preserve"> </w:t>
            </w:r>
            <w:r w:rsidRPr="008A0D86">
              <w:rPr>
                <w:b/>
                <w:bCs/>
                <w:i/>
                <w:iCs/>
              </w:rPr>
              <w:t xml:space="preserve">Roberge </w:t>
            </w:r>
          </w:p>
          <w:p w14:paraId="0FF5ABCB" w14:textId="523C7AA0" w:rsidR="00AA288F" w:rsidRDefault="00116C28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>Re</w:t>
            </w:r>
            <w:r w:rsidR="00457722">
              <w:t xml:space="preserve">cent </w:t>
            </w:r>
            <w:proofErr w:type="spellStart"/>
            <w:r w:rsidR="00457722">
              <w:t>EcoSchools</w:t>
            </w:r>
            <w:proofErr w:type="spellEnd"/>
            <w:r w:rsidR="00457722">
              <w:t xml:space="preserve"> climate education activities</w:t>
            </w:r>
            <w:r>
              <w:t xml:space="preserve">, such as the </w:t>
            </w:r>
            <w:proofErr w:type="spellStart"/>
            <w:r>
              <w:t>EcoSchools</w:t>
            </w:r>
            <w:proofErr w:type="spellEnd"/>
            <w:r>
              <w:t xml:space="preserve"> Middle Schools Conference, were highlighted</w:t>
            </w:r>
            <w:r w:rsidR="001F1276">
              <w:t xml:space="preserve"> </w:t>
            </w:r>
            <w:hyperlink r:id="rId12" w:history="1">
              <w:r w:rsidR="004502E5" w:rsidRPr="004502E5">
                <w:rPr>
                  <w:rStyle w:val="Hyperlink"/>
                </w:rPr>
                <w:t>click here</w:t>
              </w:r>
              <w:r w:rsidRPr="004502E5">
                <w:rPr>
                  <w:rStyle w:val="Hyperlink"/>
                </w:rPr>
                <w:t>.</w:t>
              </w:r>
            </w:hyperlink>
            <w:r w:rsidR="003304F9">
              <w:br/>
            </w:r>
            <w:r w:rsidR="003304F9">
              <w:br/>
              <w:t xml:space="preserve">City of Toronto Youth Climate Action Grants and Tree Education Grants were mapped out showing </w:t>
            </w:r>
            <w:r w:rsidR="00010201">
              <w:t xml:space="preserve">area </w:t>
            </w:r>
            <w:r w:rsidR="003304F9">
              <w:t>rollout</w:t>
            </w:r>
            <w:r w:rsidR="00010201">
              <w:t>s</w:t>
            </w:r>
            <w:r w:rsidR="003304F9">
              <w:t xml:space="preserve">; solar panels </w:t>
            </w:r>
            <w:r w:rsidR="00010201">
              <w:t>also</w:t>
            </w:r>
            <w:r w:rsidR="003304F9">
              <w:t xml:space="preserve"> mapped through ArcGIS </w:t>
            </w:r>
            <w:r w:rsidR="00010201">
              <w:t xml:space="preserve">shared and noted that </w:t>
            </w:r>
            <w:r w:rsidR="003304F9">
              <w:t xml:space="preserve">data is being shared with schools. </w:t>
            </w:r>
          </w:p>
          <w:p w14:paraId="4C46DE07" w14:textId="77777777" w:rsidR="003304F9" w:rsidRDefault="003304F9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54CE14AE" w14:textId="6F6A3292" w:rsidR="003304F9" w:rsidRDefault="003304F9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>Battery Recycling program</w:t>
            </w:r>
            <w:r w:rsidR="00010201">
              <w:t xml:space="preserve"> outlined</w:t>
            </w:r>
            <w:r>
              <w:t xml:space="preserve"> and the Toronto Environmental Alliance pilot partnership on reusable dishware. Murals and </w:t>
            </w:r>
            <w:proofErr w:type="spellStart"/>
            <w:r>
              <w:t>EcoSchools</w:t>
            </w:r>
            <w:proofErr w:type="spellEnd"/>
            <w:r>
              <w:t xml:space="preserve"> newsletters, certifications, school visits and other special projects (such as community </w:t>
            </w:r>
            <w:proofErr w:type="spellStart"/>
            <w:r>
              <w:t>ecoFairs</w:t>
            </w:r>
            <w:proofErr w:type="spellEnd"/>
            <w:r>
              <w:t xml:space="preserve">) and many partnerships (including OISE) were </w:t>
            </w:r>
            <w:r w:rsidR="00010201">
              <w:t>highlighted</w:t>
            </w:r>
            <w:r>
              <w:t xml:space="preserve">. </w:t>
            </w:r>
            <w:r>
              <w:br/>
            </w:r>
            <w:r>
              <w:br/>
              <w:t xml:space="preserve">Teacher workshops </w:t>
            </w:r>
            <w:r w:rsidR="00010201">
              <w:t xml:space="preserve">shared </w:t>
            </w:r>
            <w:r>
              <w:t>(</w:t>
            </w:r>
            <w:r w:rsidR="00C64F6C">
              <w:t xml:space="preserve">e.g., </w:t>
            </w:r>
            <w:r>
              <w:t>Making the Invisible Visible in Climate Change Education; and Climate Literacy and Leadership Program) as well as Climate Camp</w:t>
            </w:r>
            <w:r w:rsidR="00C64F6C">
              <w:t xml:space="preserve">, </w:t>
            </w:r>
            <w:r>
              <w:t xml:space="preserve">happening again this summer at Mono Cliffs Outdoor Education Centre. </w:t>
            </w:r>
          </w:p>
          <w:p w14:paraId="0D08CD53" w14:textId="77777777" w:rsidR="00010201" w:rsidRDefault="00010201" w:rsidP="00010201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459FFB07" w14:textId="53CF1722" w:rsidR="00010201" w:rsidRDefault="00010201" w:rsidP="00010201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 xml:space="preserve">School energy conservation remains top of mind, especially with smart meter data availability. </w:t>
            </w:r>
            <w:r w:rsidR="00C64F6C">
              <w:t>T</w:t>
            </w:r>
            <w:r>
              <w:t>he</w:t>
            </w:r>
            <w:r w:rsidR="00C64F6C">
              <w:t xml:space="preserve"> TDSB’s</w:t>
            </w:r>
            <w:r>
              <w:t xml:space="preserve"> 20% energy reduction goal will be the focus of a school campaign to engage staff and students. </w:t>
            </w:r>
          </w:p>
          <w:p w14:paraId="3B6414D2" w14:textId="77777777" w:rsidR="003304F9" w:rsidRDefault="003304F9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</w:p>
          <w:p w14:paraId="00614E23" w14:textId="4AB742ED" w:rsidR="003304F9" w:rsidRPr="00AA288F" w:rsidRDefault="003304F9" w:rsidP="00AA288F">
            <w:pPr>
              <w:pStyle w:val="ListParagraph"/>
              <w:spacing w:before="40" w:after="40" w:line="240" w:lineRule="auto"/>
              <w:ind w:left="0"/>
              <w:contextualSpacing w:val="0"/>
            </w:pPr>
            <w:r>
              <w:t xml:space="preserve">Recommendation was made to improve communication between the </w:t>
            </w:r>
            <w:proofErr w:type="gramStart"/>
            <w:r>
              <w:t>City</w:t>
            </w:r>
            <w:proofErr w:type="gramEnd"/>
            <w:r>
              <w:t xml:space="preserve"> and school boards on environmental engagement activities. There is a City</w:t>
            </w:r>
            <w:r w:rsidR="00BE59A2">
              <w:t>/</w:t>
            </w:r>
            <w:r>
              <w:t xml:space="preserve">School Board </w:t>
            </w:r>
            <w:proofErr w:type="gramStart"/>
            <w:r>
              <w:t>Committee</w:t>
            </w:r>
            <w:proofErr w:type="gramEnd"/>
            <w:r>
              <w:t xml:space="preserve"> </w:t>
            </w:r>
            <w:r w:rsidR="00BE59A2">
              <w:t xml:space="preserve">and </w:t>
            </w:r>
            <w:r w:rsidR="00C64F6C">
              <w:t xml:space="preserve">it was suggested that </w:t>
            </w:r>
            <w:r w:rsidR="00C64F6C">
              <w:lastRenderedPageBreak/>
              <w:t xml:space="preserve">the TDSB’s 2024-25 Climate Action Plan be shared </w:t>
            </w:r>
            <w:r w:rsidR="00BE59A2">
              <w:t xml:space="preserve">with this group.  </w:t>
            </w:r>
          </w:p>
          <w:p w14:paraId="4FCE7321" w14:textId="77777777" w:rsidR="00D12CE9" w:rsidRPr="004148E3" w:rsidRDefault="00D12CE9" w:rsidP="00D12CE9">
            <w:pPr>
              <w:pStyle w:val="ListParagraph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2898" w:type="dxa"/>
          </w:tcPr>
          <w:p w14:paraId="3E23A722" w14:textId="2BF2C7C3" w:rsidR="00D12CE9" w:rsidRPr="004148E3" w:rsidRDefault="00AA288F" w:rsidP="00AA288F">
            <w:pPr>
              <w:ind w:left="144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 xml:space="preserve">  </w:t>
            </w:r>
          </w:p>
        </w:tc>
      </w:tr>
      <w:tr w:rsidR="00D12CE9" w:rsidRPr="004148E3" w14:paraId="780ACAA9" w14:textId="77777777" w:rsidTr="008E2F2B">
        <w:tc>
          <w:tcPr>
            <w:tcW w:w="4872" w:type="dxa"/>
          </w:tcPr>
          <w:p w14:paraId="1497A12D" w14:textId="77777777" w:rsidR="00D12CE9" w:rsidRPr="004148E3" w:rsidRDefault="00D12CE9" w:rsidP="008E2F2B">
            <w:pPr>
              <w:spacing w:before="100" w:beforeAutospacing="1" w:after="100" w:afterAutospacing="1" w:line="240" w:lineRule="auto"/>
              <w:rPr>
                <w:rFonts w:eastAsia="Times New Roman"/>
                <w:color w:val="000000" w:themeColor="text1"/>
              </w:rPr>
            </w:pPr>
            <w:r w:rsidRPr="004148E3">
              <w:rPr>
                <w:color w:val="000000" w:themeColor="text1"/>
              </w:rPr>
              <w:lastRenderedPageBreak/>
              <w:t>Member Updates/Announcements</w:t>
            </w:r>
            <w:r w:rsidRPr="004148E3">
              <w:rPr>
                <w:color w:val="000000" w:themeColor="text1"/>
              </w:rPr>
              <w:br/>
            </w:r>
            <w:r w:rsidRPr="004148E3">
              <w:rPr>
                <w:rFonts w:eastAsia="Times New Roman"/>
                <w:color w:val="000000" w:themeColor="text1"/>
              </w:rPr>
              <w:br/>
            </w:r>
          </w:p>
        </w:tc>
        <w:tc>
          <w:tcPr>
            <w:tcW w:w="6846" w:type="dxa"/>
          </w:tcPr>
          <w:p w14:paraId="39EBCF85" w14:textId="310D1551" w:rsidR="00720A1D" w:rsidRPr="00720A1D" w:rsidRDefault="00720A1D" w:rsidP="00720A1D">
            <w:pPr>
              <w:spacing w:before="40" w:after="40" w:line="240" w:lineRule="auto"/>
            </w:pPr>
            <w:r w:rsidRPr="00720A1D">
              <w:t xml:space="preserve">Upcoming events: </w:t>
            </w:r>
          </w:p>
          <w:p w14:paraId="48810675" w14:textId="253127DD" w:rsidR="00D12CE9" w:rsidRDefault="00720A1D" w:rsidP="00D12CE9">
            <w:pPr>
              <w:pStyle w:val="ListParagraph"/>
              <w:spacing w:before="40" w:after="40" w:line="240" w:lineRule="auto"/>
              <w:ind w:hanging="360"/>
              <w:contextualSpacing w:val="0"/>
            </w:pPr>
            <w:r>
              <w:t xml:space="preserve">Kew Beach </w:t>
            </w:r>
            <w:r w:rsidR="00C73C02">
              <w:t>eco community event in September</w:t>
            </w:r>
            <w:r>
              <w:t xml:space="preserve"> (Jenn Vetter to connect with Bob Spencer)</w:t>
            </w:r>
          </w:p>
          <w:p w14:paraId="266CB58A" w14:textId="789276D9" w:rsidR="00720A1D" w:rsidRDefault="00720A1D" w:rsidP="00D12CE9">
            <w:pPr>
              <w:pStyle w:val="ListParagraph"/>
              <w:spacing w:before="40" w:after="40" w:line="240" w:lineRule="auto"/>
              <w:ind w:hanging="360"/>
              <w:contextualSpacing w:val="0"/>
            </w:pPr>
            <w:r>
              <w:t xml:space="preserve">Dan Maclean’s </w:t>
            </w:r>
            <w:proofErr w:type="spellStart"/>
            <w:r>
              <w:t>ecoFair</w:t>
            </w:r>
            <w:proofErr w:type="spellEnd"/>
            <w:r>
              <w:t xml:space="preserve"> on May 10 at Dixon Grove JMS</w:t>
            </w:r>
          </w:p>
          <w:p w14:paraId="180F06BA" w14:textId="26A0EB23" w:rsidR="00720A1D" w:rsidRPr="004148E3" w:rsidRDefault="00720A1D" w:rsidP="00D12CE9">
            <w:pPr>
              <w:pStyle w:val="ListParagraph"/>
              <w:spacing w:before="40" w:after="40" w:line="240" w:lineRule="auto"/>
              <w:ind w:hanging="360"/>
              <w:contextualSpacing w:val="0"/>
            </w:pPr>
            <w:r>
              <w:t xml:space="preserve">Manna Wong’s </w:t>
            </w:r>
            <w:proofErr w:type="spellStart"/>
            <w:r>
              <w:t>ecoFair</w:t>
            </w:r>
            <w:proofErr w:type="spellEnd"/>
            <w:r>
              <w:t xml:space="preserve"> on May 3</w:t>
            </w:r>
            <w:r w:rsidRPr="00720A1D">
              <w:rPr>
                <w:vertAlign w:val="superscript"/>
              </w:rPr>
              <w:t>rd</w:t>
            </w:r>
            <w:r>
              <w:t xml:space="preserve"> at L’Amoreaux CI</w:t>
            </w:r>
            <w:r w:rsidR="00C64F6C">
              <w:br/>
            </w:r>
          </w:p>
        </w:tc>
        <w:tc>
          <w:tcPr>
            <w:tcW w:w="2898" w:type="dxa"/>
          </w:tcPr>
          <w:p w14:paraId="1381DD13" w14:textId="77777777" w:rsidR="00D12CE9" w:rsidRPr="004148E3" w:rsidRDefault="00D12CE9" w:rsidP="008E2F2B">
            <w:pPr>
              <w:rPr>
                <w:rFonts w:cs="Arial"/>
                <w:color w:val="000000" w:themeColor="text1"/>
              </w:rPr>
            </w:pPr>
          </w:p>
        </w:tc>
      </w:tr>
      <w:tr w:rsidR="00D12CE9" w:rsidRPr="004148E3" w14:paraId="2F31AC63" w14:textId="77777777" w:rsidTr="008E2F2B">
        <w:tc>
          <w:tcPr>
            <w:tcW w:w="4872" w:type="dxa"/>
            <w:shd w:val="clear" w:color="auto" w:fill="84E290" w:themeFill="accent3" w:themeFillTint="66"/>
          </w:tcPr>
          <w:p w14:paraId="510DAE67" w14:textId="77777777" w:rsidR="00D12CE9" w:rsidRPr="004148E3" w:rsidRDefault="00D12CE9" w:rsidP="008E2F2B">
            <w:pPr>
              <w:rPr>
                <w:b/>
                <w:color w:val="000000" w:themeColor="text1"/>
              </w:rPr>
            </w:pPr>
            <w:r w:rsidRPr="004148E3">
              <w:rPr>
                <w:b/>
                <w:color w:val="000000" w:themeColor="text1"/>
              </w:rPr>
              <w:t>Adjournment</w:t>
            </w:r>
          </w:p>
        </w:tc>
        <w:tc>
          <w:tcPr>
            <w:tcW w:w="6846" w:type="dxa"/>
            <w:shd w:val="clear" w:color="auto" w:fill="84E290" w:themeFill="accent3" w:themeFillTint="66"/>
          </w:tcPr>
          <w:p w14:paraId="14E88CBF" w14:textId="61AC71E2" w:rsidR="00D12CE9" w:rsidRPr="004148E3" w:rsidRDefault="00D12CE9" w:rsidP="00D12CE9">
            <w:pPr>
              <w:pStyle w:val="ListParagraph"/>
              <w:spacing w:before="40" w:after="40" w:line="240" w:lineRule="auto"/>
              <w:ind w:hanging="360"/>
              <w:contextualSpacing w:val="0"/>
            </w:pPr>
            <w:proofErr w:type="gramStart"/>
            <w:r w:rsidRPr="004148E3">
              <w:t>Meeting</w:t>
            </w:r>
            <w:proofErr w:type="gramEnd"/>
            <w:r w:rsidRPr="004148E3">
              <w:t xml:space="preserve"> ended at 8:0</w:t>
            </w:r>
            <w:r w:rsidR="003304F9">
              <w:t>8</w:t>
            </w:r>
            <w:r w:rsidRPr="004148E3">
              <w:t xml:space="preserve"> p.m.</w:t>
            </w:r>
          </w:p>
          <w:p w14:paraId="386C415F" w14:textId="77B85BD8" w:rsidR="00D12CE9" w:rsidRPr="004148E3" w:rsidRDefault="00D12CE9" w:rsidP="00D12CE9">
            <w:pPr>
              <w:pStyle w:val="ListParagraph"/>
              <w:spacing w:before="40" w:after="40" w:line="240" w:lineRule="auto"/>
              <w:ind w:hanging="360"/>
              <w:contextualSpacing w:val="0"/>
            </w:pPr>
            <w:r w:rsidRPr="004148E3">
              <w:t>Next meeting – Ma</w:t>
            </w:r>
            <w:r>
              <w:t>y</w:t>
            </w:r>
            <w:r w:rsidRPr="004148E3">
              <w:t xml:space="preserve"> </w:t>
            </w:r>
            <w:r w:rsidR="00C73C02">
              <w:t>13</w:t>
            </w:r>
            <w:r w:rsidRPr="004148E3">
              <w:t>, 2025</w:t>
            </w:r>
          </w:p>
        </w:tc>
        <w:tc>
          <w:tcPr>
            <w:tcW w:w="2898" w:type="dxa"/>
            <w:shd w:val="clear" w:color="auto" w:fill="84E290" w:themeFill="accent3" w:themeFillTint="66"/>
          </w:tcPr>
          <w:p w14:paraId="2C14A604" w14:textId="77777777" w:rsidR="00D12CE9" w:rsidRPr="004148E3" w:rsidRDefault="00D12CE9" w:rsidP="008E2F2B">
            <w:pPr>
              <w:rPr>
                <w:b/>
                <w:color w:val="000000" w:themeColor="text1"/>
              </w:rPr>
            </w:pPr>
          </w:p>
        </w:tc>
      </w:tr>
      <w:bookmarkEnd w:id="0"/>
    </w:tbl>
    <w:p w14:paraId="1FAF3001" w14:textId="77777777" w:rsidR="00D12CE9" w:rsidRPr="004148E3" w:rsidRDefault="00D12CE9" w:rsidP="00D12CE9">
      <w:pPr>
        <w:rPr>
          <w:color w:val="000000" w:themeColor="text1"/>
        </w:rPr>
      </w:pPr>
    </w:p>
    <w:p w14:paraId="3BA6BAF7" w14:textId="01FA4DBE" w:rsidR="00D12CE9" w:rsidRDefault="00D12CE9">
      <w:r>
        <w:t xml:space="preserve">Next Meeting: May 13, 2025, 6:30 pm </w:t>
      </w:r>
    </w:p>
    <w:sectPr w:rsidR="00D12CE9" w:rsidSect="00D12CE9">
      <w:headerReference w:type="default" r:id="rId13"/>
      <w:footerReference w:type="default" r:id="rId14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Evers, Kristen" w:date="2025-05-05T15:34:00Z" w:initials="EK">
    <w:p w14:paraId="007872CF" w14:textId="2890F4BD" w:rsidR="00264A25" w:rsidRDefault="00264A25" w:rsidP="00D32CAB">
      <w:pPr>
        <w:pStyle w:val="CommentText"/>
      </w:pPr>
      <w:r>
        <w:rPr>
          <w:rStyle w:val="CommentReference"/>
        </w:rPr>
        <w:annotationRef/>
      </w:r>
      <w:r>
        <w:t xml:space="preserve">This is how she identified herself in a previous ESCAC meeting registration. You can check the Zoom registration report for this meeting to confirm.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7872C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C358F2" w16cex:dateUtc="2025-05-05T19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7872CF" w16cid:durableId="2BC358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0C55" w14:textId="77777777" w:rsidR="00E97C45" w:rsidRDefault="00E97C45">
      <w:pPr>
        <w:spacing w:before="0" w:after="0" w:line="240" w:lineRule="auto"/>
      </w:pPr>
      <w:r>
        <w:separator/>
      </w:r>
    </w:p>
  </w:endnote>
  <w:endnote w:type="continuationSeparator" w:id="0">
    <w:p w14:paraId="310B9605" w14:textId="77777777" w:rsidR="00E97C45" w:rsidRDefault="00E97C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065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15B803" w14:textId="77777777" w:rsidR="008E628F" w:rsidRDefault="008E628F" w:rsidP="000600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43E1B" w14:textId="77777777" w:rsidR="00E97C45" w:rsidRDefault="00E97C45">
      <w:pPr>
        <w:spacing w:before="0" w:after="0" w:line="240" w:lineRule="auto"/>
      </w:pPr>
      <w:r>
        <w:separator/>
      </w:r>
    </w:p>
  </w:footnote>
  <w:footnote w:type="continuationSeparator" w:id="0">
    <w:p w14:paraId="7D2135B4" w14:textId="77777777" w:rsidR="00E97C45" w:rsidRDefault="00E97C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4845" w14:textId="77777777" w:rsidR="008E628F" w:rsidRDefault="008E628F" w:rsidP="000600D8">
    <w:pPr>
      <w:pStyle w:val="Header"/>
      <w:jc w:val="right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91B65A9" wp14:editId="1B17C2E3">
          <wp:simplePos x="0" y="0"/>
          <wp:positionH relativeFrom="margin">
            <wp:posOffset>-277495</wp:posOffset>
          </wp:positionH>
          <wp:positionV relativeFrom="margin">
            <wp:posOffset>-973455</wp:posOffset>
          </wp:positionV>
          <wp:extent cx="790575" cy="714375"/>
          <wp:effectExtent l="0" t="0" r="9525" b="9525"/>
          <wp:wrapSquare wrapText="bothSides"/>
          <wp:docPr id="3" name="Picture 2" descr="TD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CE317E" w14:textId="77777777" w:rsidR="008E628F" w:rsidRPr="00A66C9E" w:rsidRDefault="008E628F" w:rsidP="000600D8">
    <w:pPr>
      <w:pStyle w:val="Header"/>
      <w:jc w:val="right"/>
      <w:rPr>
        <w:color w:val="0F4761" w:themeColor="accent1" w:themeShade="BF"/>
        <w:sz w:val="36"/>
        <w:szCs w:val="36"/>
      </w:rPr>
    </w:pPr>
    <w:r w:rsidRPr="00A66C9E">
      <w:rPr>
        <w:color w:val="0F4761" w:themeColor="accent1" w:themeShade="BF"/>
        <w:sz w:val="36"/>
        <w:szCs w:val="36"/>
      </w:rPr>
      <w:t>Community Advisory Committees</w:t>
    </w:r>
  </w:p>
  <w:p w14:paraId="4A4D91FA" w14:textId="77777777" w:rsidR="008E628F" w:rsidRDefault="008E628F">
    <w:pPr>
      <w:pStyle w:val="Header"/>
    </w:pPr>
  </w:p>
  <w:p w14:paraId="1CE6108B" w14:textId="77777777" w:rsidR="008E628F" w:rsidRDefault="008E6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B7C"/>
    <w:multiLevelType w:val="hybridMultilevel"/>
    <w:tmpl w:val="1C1EFC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3383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vers, Kristen">
    <w15:presenceInfo w15:providerId="AD" w15:userId="S::Kristen.Evers@tdsb.on.ca::900a2455-24fa-4cdd-ae94-bf54bd5155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E9"/>
    <w:rsid w:val="00010201"/>
    <w:rsid w:val="00071176"/>
    <w:rsid w:val="000C79D4"/>
    <w:rsid w:val="000E7A16"/>
    <w:rsid w:val="0010317D"/>
    <w:rsid w:val="00116C28"/>
    <w:rsid w:val="00127D5F"/>
    <w:rsid w:val="001A1B79"/>
    <w:rsid w:val="001C6505"/>
    <w:rsid w:val="001F1276"/>
    <w:rsid w:val="00210318"/>
    <w:rsid w:val="002262F6"/>
    <w:rsid w:val="00251470"/>
    <w:rsid w:val="00264A25"/>
    <w:rsid w:val="002A52AE"/>
    <w:rsid w:val="002C096F"/>
    <w:rsid w:val="002D1ADE"/>
    <w:rsid w:val="003304F9"/>
    <w:rsid w:val="0034303A"/>
    <w:rsid w:val="00353883"/>
    <w:rsid w:val="004502E5"/>
    <w:rsid w:val="00457722"/>
    <w:rsid w:val="00470A49"/>
    <w:rsid w:val="004E0B50"/>
    <w:rsid w:val="00575E18"/>
    <w:rsid w:val="005C7802"/>
    <w:rsid w:val="006B0E1D"/>
    <w:rsid w:val="00720A1D"/>
    <w:rsid w:val="00765633"/>
    <w:rsid w:val="007F6653"/>
    <w:rsid w:val="00807C88"/>
    <w:rsid w:val="00850C36"/>
    <w:rsid w:val="008A0D86"/>
    <w:rsid w:val="008E628F"/>
    <w:rsid w:val="008E722D"/>
    <w:rsid w:val="00931C07"/>
    <w:rsid w:val="009A1684"/>
    <w:rsid w:val="009C2399"/>
    <w:rsid w:val="009D6A1C"/>
    <w:rsid w:val="00A263DA"/>
    <w:rsid w:val="00A80751"/>
    <w:rsid w:val="00AA288F"/>
    <w:rsid w:val="00AF6B59"/>
    <w:rsid w:val="00B21742"/>
    <w:rsid w:val="00BE59A2"/>
    <w:rsid w:val="00C23345"/>
    <w:rsid w:val="00C64F6C"/>
    <w:rsid w:val="00C73C02"/>
    <w:rsid w:val="00C8063B"/>
    <w:rsid w:val="00CE028A"/>
    <w:rsid w:val="00D12CE9"/>
    <w:rsid w:val="00DF404B"/>
    <w:rsid w:val="00E97C45"/>
    <w:rsid w:val="00EB71A6"/>
    <w:rsid w:val="00EE1901"/>
    <w:rsid w:val="00F15DF8"/>
    <w:rsid w:val="00F81B32"/>
    <w:rsid w:val="00F9242E"/>
    <w:rsid w:val="00F964E3"/>
    <w:rsid w:val="00FC629D"/>
    <w:rsid w:val="00F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DDEF"/>
  <w15:chartTrackingRefBased/>
  <w15:docId w15:val="{CBDDDD69-93AA-481A-AB3C-1902F48B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CE9"/>
    <w:pPr>
      <w:widowControl w:val="0"/>
      <w:autoSpaceDE w:val="0"/>
      <w:autoSpaceDN w:val="0"/>
      <w:spacing w:before="120" w:after="120" w:line="288" w:lineRule="auto"/>
    </w:pPr>
    <w:rPr>
      <w:rFonts w:ascii="Arial" w:eastAsia="Myriad Pro" w:hAnsi="Arial" w:cs="Myriad Pro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C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CE9"/>
    <w:rPr>
      <w:rFonts w:ascii="Arial" w:eastAsia="Myriad Pro" w:hAnsi="Arial" w:cs="Myriad Pro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2CE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CE9"/>
    <w:rPr>
      <w:rFonts w:ascii="Arial" w:eastAsia="Myriad Pro" w:hAnsi="Arial" w:cs="Myriad Pro"/>
      <w:kern w:val="0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D12CE9"/>
    <w:pPr>
      <w:spacing w:after="0" w:line="240" w:lineRule="auto"/>
    </w:pPr>
    <w:rPr>
      <w:rFonts w:eastAsia="Myriad Pro"/>
      <w:kern w:val="0"/>
      <w:sz w:val="22"/>
      <w:szCs w:val="22"/>
      <w:lang w:val="en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2CE9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2CE9"/>
    <w:pPr>
      <w:widowControl/>
      <w:autoSpaceDE/>
      <w:autoSpaceDN/>
      <w:spacing w:before="0" w:after="0" w:line="240" w:lineRule="auto"/>
    </w:pPr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D12CE9"/>
    <w:rPr>
      <w:rFonts w:ascii="Calibri" w:hAnsi="Calibri"/>
      <w:kern w:val="0"/>
      <w:sz w:val="22"/>
      <w:szCs w:val="21"/>
      <w14:ligatures w14:val="none"/>
    </w:rPr>
  </w:style>
  <w:style w:type="paragraph" w:customStyle="1" w:styleId="pf0">
    <w:name w:val="pf0"/>
    <w:basedOn w:val="Normal"/>
    <w:rsid w:val="00D12CE9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  <w:style w:type="character" w:customStyle="1" w:styleId="cf01">
    <w:name w:val="cf01"/>
    <w:basedOn w:val="DefaultParagraphFont"/>
    <w:rsid w:val="00D12CE9"/>
    <w:rPr>
      <w:rFonts w:ascii="Segoe UI" w:hAnsi="Segoe UI" w:cs="Segoe UI" w:hint="default"/>
      <w:b/>
      <w:bCs/>
      <w:color w:val="003765"/>
      <w:sz w:val="18"/>
      <w:szCs w:val="18"/>
    </w:rPr>
  </w:style>
  <w:style w:type="character" w:customStyle="1" w:styleId="cf21">
    <w:name w:val="cf21"/>
    <w:basedOn w:val="DefaultParagraphFont"/>
    <w:rsid w:val="00D12CE9"/>
    <w:rPr>
      <w:rFonts w:ascii="Segoe UI" w:hAnsi="Segoe UI" w:cs="Segoe UI" w:hint="default"/>
      <w:b/>
      <w:bCs/>
      <w:color w:val="413D3D"/>
      <w:sz w:val="18"/>
      <w:szCs w:val="18"/>
    </w:rPr>
  </w:style>
  <w:style w:type="character" w:customStyle="1" w:styleId="cf31">
    <w:name w:val="cf31"/>
    <w:basedOn w:val="DefaultParagraphFont"/>
    <w:rsid w:val="00D12CE9"/>
    <w:rPr>
      <w:rFonts w:ascii="Segoe UI" w:hAnsi="Segoe UI" w:cs="Segoe UI" w:hint="default"/>
      <w:color w:val="413D3D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0B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4A25"/>
    <w:pPr>
      <w:spacing w:after="0" w:line="240" w:lineRule="auto"/>
    </w:pPr>
    <w:rPr>
      <w:rFonts w:ascii="Arial" w:eastAsia="Myriad Pro" w:hAnsi="Arial" w:cs="Myriad Pro"/>
      <w:kern w:val="0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64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4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25"/>
    <w:rPr>
      <w:rFonts w:ascii="Arial" w:eastAsia="Myriad Pro" w:hAnsi="Arial" w:cs="Myriad Pro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A25"/>
    <w:rPr>
      <w:rFonts w:ascii="Arial" w:eastAsia="Myriad Pro" w:hAnsi="Arial" w:cs="Myriad Pro"/>
      <w:b/>
      <w:bCs/>
      <w:kern w:val="0"/>
      <w:sz w:val="20"/>
      <w:szCs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56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presentation/d/15zk0UeTREG1bBZ1fZQQ6B7UBzgwH1QQR/edit?usp=drive_link&amp;ouid=106929030159265939759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B433-F5E4-4382-BCEF-14BE7ADC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Kokinakis, Mary</dc:creator>
  <cp:keywords/>
  <dc:description/>
  <cp:lastModifiedBy>Kokinakis, Mary</cp:lastModifiedBy>
  <cp:revision>2</cp:revision>
  <dcterms:created xsi:type="dcterms:W3CDTF">2025-05-14T14:20:00Z</dcterms:created>
  <dcterms:modified xsi:type="dcterms:W3CDTF">2025-05-14T14:20:00Z</dcterms:modified>
</cp:coreProperties>
</file>