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Fonts w:ascii="Cabin" w:cs="Cabin" w:eastAsia="Cabin" w:hAnsi="Cabin"/>
          <w:sz w:val="48"/>
          <w:szCs w:val="48"/>
          <w:rtl w:val="0"/>
        </w:rPr>
        <w:t xml:space="preserve">Asynchronous Learning for </w:t>
      </w:r>
    </w:p>
    <w:p w:rsidR="00000000" w:rsidDel="00000000" w:rsidP="00000000" w:rsidRDefault="00000000" w:rsidRPr="00000000" w14:paraId="00000007">
      <w:pPr>
        <w:jc w:val="center"/>
        <w:rPr>
          <w:rFonts w:ascii="Cabin" w:cs="Cabin" w:eastAsia="Cabin" w:hAnsi="Cabin"/>
          <w:b w:val="1"/>
          <w:sz w:val="48"/>
          <w:szCs w:val="48"/>
        </w:rPr>
      </w:pPr>
      <w:r w:rsidDel="00000000" w:rsidR="00000000" w:rsidRPr="00000000">
        <w:rPr>
          <w:rFonts w:ascii="Cabin" w:cs="Cabin" w:eastAsia="Cabin" w:hAnsi="Cabin"/>
          <w:b w:val="1"/>
          <w:sz w:val="48"/>
          <w:szCs w:val="48"/>
          <w:rtl w:val="0"/>
        </w:rPr>
        <w:t xml:space="preserve">Grade 6-8 Extended French </w:t>
      </w:r>
    </w:p>
    <w:p w:rsidR="00000000" w:rsidDel="00000000" w:rsidP="00000000" w:rsidRDefault="00000000" w:rsidRPr="00000000" w14:paraId="00000008">
      <w:pPr>
        <w:jc w:val="center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Fonts w:ascii="Cabin" w:cs="Cabin" w:eastAsia="Cabin" w:hAnsi="Cabin"/>
          <w:sz w:val="48"/>
          <w:szCs w:val="48"/>
          <w:rtl w:val="0"/>
        </w:rPr>
        <w:t xml:space="preserve">Week of November 30, 2020</w:t>
      </w:r>
    </w:p>
    <w:p w:rsidR="00000000" w:rsidDel="00000000" w:rsidP="00000000" w:rsidRDefault="00000000" w:rsidRPr="00000000" w14:paraId="0000000A">
      <w:pPr>
        <w:jc w:val="center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center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center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center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center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Cabin" w:cs="Cabin" w:eastAsia="Cabin" w:hAnsi="Cabi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center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center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center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center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center"/>
        <w:rPr>
          <w:rFonts w:ascii="Cabin" w:cs="Cabin" w:eastAsia="Cabin" w:hAnsi="Cabi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center"/>
        <w:rPr>
          <w:rFonts w:ascii="Cabin" w:cs="Cabin" w:eastAsia="Cabin" w:hAnsi="Cabin"/>
          <w:sz w:val="28"/>
          <w:szCs w:val="28"/>
        </w:rPr>
      </w:pPr>
      <w:r w:rsidDel="00000000" w:rsidR="00000000" w:rsidRPr="00000000">
        <w:rPr>
          <w:rFonts w:ascii="Cabin" w:cs="Cabin" w:eastAsia="Cabin" w:hAnsi="Cabin"/>
          <w:sz w:val="48"/>
          <w:szCs w:val="48"/>
          <w:rtl w:val="0"/>
        </w:rPr>
        <w:t xml:space="preserve">Les histoires des super-héros</w:t>
      </w:r>
      <w:r w:rsidDel="00000000" w:rsidR="00000000" w:rsidRPr="00000000">
        <w:rPr>
          <w:rtl w:val="0"/>
        </w:rPr>
      </w:r>
    </w:p>
    <w:tbl>
      <w:tblPr>
        <w:tblStyle w:val="Table1"/>
        <w:tblW w:w="1080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400"/>
        <w:gridCol w:w="5400"/>
        <w:tblGridChange w:id="0">
          <w:tblGrid>
            <w:gridCol w:w="5400"/>
            <w:gridCol w:w="5400"/>
          </w:tblGrid>
        </w:tblGridChange>
      </w:tblGrid>
      <w:tr>
        <w:trPr>
          <w:trHeight w:val="480" w:hRule="atLeast"/>
        </w:trPr>
        <w:tc>
          <w:tcPr>
            <w:gridSpan w:val="2"/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b w:val="1"/>
                <w:sz w:val="26"/>
                <w:szCs w:val="26"/>
                <w:rtl w:val="0"/>
              </w:rPr>
              <w:t xml:space="preserve">But d’apprentissage</w:t>
            </w: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: Je lis un texte et je démontre ma compréhension de plusieurs façons. </w:t>
            </w:r>
          </w:p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J’utilise des stratégies de lecture.</w:t>
            </w:r>
          </w:p>
        </w:tc>
      </w:tr>
      <w:tr>
        <w:trPr>
          <w:trHeight w:val="480" w:hRule="atLeast"/>
        </w:trPr>
        <w:tc>
          <w:tcPr>
            <w:gridSpan w:val="2"/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b w:val="1"/>
                <w:sz w:val="26"/>
                <w:szCs w:val="26"/>
                <w:rtl w:val="0"/>
              </w:rPr>
              <w:t xml:space="preserve">Instructions</w:t>
            </w: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: </w:t>
            </w: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Visite </w:t>
            </w:r>
            <w:hyperlink r:id="rId6">
              <w:r w:rsidDel="00000000" w:rsidR="00000000" w:rsidRPr="00000000">
                <w:rPr>
                  <w:rFonts w:ascii="Cabin" w:cs="Cabin" w:eastAsia="Cabin" w:hAnsi="Cabin"/>
                  <w:color w:val="1155cc"/>
                  <w:sz w:val="26"/>
                  <w:szCs w:val="26"/>
                  <w:u w:val="single"/>
                  <w:rtl w:val="0"/>
                </w:rPr>
                <w:t xml:space="preserve">la</w:t>
              </w:r>
            </w:hyperlink>
            <w:hyperlink r:id="rId7">
              <w:r w:rsidDel="00000000" w:rsidR="00000000" w:rsidRPr="00000000">
                <w:rPr>
                  <w:rFonts w:ascii="Cabin" w:cs="Cabin" w:eastAsia="Cabin" w:hAnsi="Cabin"/>
                  <w:color w:val="1155cc"/>
                  <w:sz w:val="26"/>
                  <w:szCs w:val="26"/>
                  <w:u w:val="single"/>
                  <w:rtl w:val="0"/>
                </w:rPr>
                <w:t xml:space="preserve"> bibliothèque virtuelle du TDSB</w:t>
              </w:r>
            </w:hyperlink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. (Il faut te connecter avec ton compte TDSB.) Fais défiler vers le bas de l’écran pour chercher les ressources “Grade: 7-8”. </w:t>
            </w: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</w:rPr>
              <w:drawing>
                <wp:inline distB="114300" distT="114300" distL="114300" distR="114300">
                  <wp:extent cx="3948113" cy="1070675"/>
                  <wp:effectExtent b="0" l="0" r="0" t="0"/>
                  <wp:docPr id="5" name="image4.png"/>
                  <a:graphic>
                    <a:graphicData uri="http://schemas.openxmlformats.org/drawingml/2006/picture">
                      <pic:pic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48113" cy="10706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Dans la grande liste de ressources, clique sur LesPlan: Le Monde en marche 1 &amp; 2.</w:t>
            </w:r>
          </w:p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</w:rPr>
              <w:drawing>
                <wp:inline distB="114300" distT="114300" distL="114300" distR="114300">
                  <wp:extent cx="6724650" cy="1143000"/>
                  <wp:effectExtent b="0" l="0" r="0" t="0"/>
                  <wp:docPr id="1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24650" cy="1143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Regarde dans la colonne “Nos Nouvelles” pour l’édition de Novembre 2020. Clique sur Télécharger PDF ou DOC pour ouvrir le document. </w:t>
            </w:r>
          </w:p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</w:rPr>
              <w:drawing>
                <wp:inline distB="114300" distT="114300" distL="114300" distR="114300">
                  <wp:extent cx="2871788" cy="1608201"/>
                  <wp:effectExtent b="0" l="0" r="0" t="0"/>
                  <wp:docPr id="4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1788" cy="1608201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Fais défiler jusqu’à la page 6 pour trouver le reportage qui s’appelle </w:t>
            </w:r>
            <w:r w:rsidDel="00000000" w:rsidR="00000000" w:rsidRPr="00000000">
              <w:rPr>
                <w:rFonts w:ascii="Cabin" w:cs="Cabin" w:eastAsia="Cabin" w:hAnsi="Cabin"/>
                <w:b w:val="1"/>
                <w:sz w:val="26"/>
                <w:szCs w:val="26"/>
                <w:rtl w:val="0"/>
              </w:rPr>
              <w:t xml:space="preserve">Ms Marvel</w:t>
            </w: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. </w:t>
            </w:r>
          </w:p>
          <w:p w:rsidR="00000000" w:rsidDel="00000000" w:rsidP="00000000" w:rsidRDefault="00000000" w:rsidRPr="00000000" w14:paraId="00000022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Qu’est-ce que tu connais déjà des super-héros/des super-héroïnes dans les films et des livres? As-tu un(e) préféré(e)? Pourquoi?</w:t>
            </w:r>
          </w:p>
          <w:p w:rsidR="00000000" w:rsidDel="00000000" w:rsidP="00000000" w:rsidRDefault="00000000" w:rsidRPr="00000000" w14:paraId="00000023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Regarde le titre et l’image sur la page 6 du texte. Est-ce que c’est un texte narratif ou informatif? Comment le sais-tu?</w:t>
            </w:r>
          </w:p>
          <w:p w:rsidR="00000000" w:rsidDel="00000000" w:rsidP="00000000" w:rsidRDefault="00000000" w:rsidRPr="00000000" w14:paraId="00000024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Lis le texte.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Fais un diagramme de Venn pour comparer le personnsage Ms Marvel à l’actrice Imal Vellani. Pour chaque personnage, inclus les détails tels que les détails de base, son apparence physique, son caractère (sa personnalité) et ses superpouvoirs. (</w:t>
            </w:r>
            <w:r w:rsidDel="00000000" w:rsidR="00000000" w:rsidRPr="00000000">
              <w:rPr>
                <w:rFonts w:ascii="Cabin" w:cs="Cabin" w:eastAsia="Cabin" w:hAnsi="Cabin"/>
                <w:i w:val="1"/>
                <w:sz w:val="26"/>
                <w:szCs w:val="26"/>
                <w:rtl w:val="0"/>
              </w:rPr>
              <w:t xml:space="preserve">Indice: la page 13 du document te donne un exemple d’un diagramme de Venn. Tu peux le faire sur un papier ou dans une appli de Google</w:t>
            </w: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).</w:t>
            </w:r>
          </w:p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Pourquoi penses-tu que les histoires des super-héros/super-héroïnes sont si populaires? Explique ta pensée avec des exemples.</w:t>
            </w:r>
          </w:p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Dans la culture ou ta famille, est-ce qu’il y a des super-héros/super-héroïnes? Est-ce qu’il y a des légendes qui décrivent les gens avec des superpouvoirs? Fais des recherches en utilisant </w:t>
            </w:r>
            <w:hyperlink r:id="rId11">
              <w:r w:rsidDel="00000000" w:rsidR="00000000" w:rsidRPr="00000000">
                <w:rPr>
                  <w:rFonts w:ascii="Cabin" w:cs="Cabin" w:eastAsia="Cabin" w:hAnsi="Cabin"/>
                  <w:color w:val="1155cc"/>
                  <w:sz w:val="26"/>
                  <w:szCs w:val="26"/>
                  <w:u w:val="single"/>
                  <w:rtl w:val="0"/>
                </w:rPr>
                <w:t xml:space="preserve">Universalis Junior sur la Bibliothèque virtuelle du TDSB</w:t>
              </w:r>
            </w:hyperlink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Qu’est-ce qu’</w:t>
            </w:r>
            <w:r w:rsidDel="00000000" w:rsidR="00000000" w:rsidRPr="00000000">
              <w:rPr>
                <w:rFonts w:ascii="Cabin" w:cs="Cabin" w:eastAsia="Cabin" w:hAnsi="Cabin"/>
                <w:b w:val="1"/>
                <w:sz w:val="26"/>
                <w:szCs w:val="26"/>
                <w:rtl w:val="0"/>
              </w:rPr>
              <w:t xml:space="preserve">un stéréotype</w:t>
            </w: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? Nomme quelques exemples de notre monde. </w:t>
            </w:r>
          </w:p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Pourquoi est-il important de nommer les stéréotypes? Comment est-ce que nous pouvons briser les stéréotypes? Dresse une liste 4 à 5 d’idées. </w:t>
            </w: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Crée</w:t>
            </w: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 une annonce publicitaire pour combattre les stéréotypes à Toronto. Tu peux:</w:t>
            </w:r>
          </w:p>
          <w:p w:rsidR="00000000" w:rsidDel="00000000" w:rsidP="00000000" w:rsidRDefault="00000000" w:rsidRPr="00000000" w14:paraId="0000002E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Faire une annonce radio</w:t>
            </w:r>
          </w:p>
          <w:p w:rsidR="00000000" w:rsidDel="00000000" w:rsidP="00000000" w:rsidRDefault="00000000" w:rsidRPr="00000000" w14:paraId="0000002F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Faire une annonce pour la télé</w:t>
            </w:r>
          </w:p>
          <w:p w:rsidR="00000000" w:rsidDel="00000000" w:rsidP="00000000" w:rsidRDefault="00000000" w:rsidRPr="00000000" w14:paraId="00000030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Faire une annonce écrite pour l’internet</w:t>
            </w:r>
          </w:p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Partage ton travail avec un(e) ami(e) ou un membre de ta famille.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Invente une bande dessinée avec un super-héros/une super-héroïne canadien(ne) ou torontois(e). Qui est-ce? Quels sont ses </w:t>
            </w: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superpouvoirs?</w:t>
            </w: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 Fais un petit remue-méninges (</w:t>
            </w:r>
            <w:r w:rsidDel="00000000" w:rsidR="00000000" w:rsidRPr="00000000">
              <w:rPr>
                <w:rFonts w:ascii="Cabin" w:cs="Cabin" w:eastAsia="Cabin" w:hAnsi="Cabin"/>
                <w:i w:val="1"/>
                <w:sz w:val="26"/>
                <w:szCs w:val="26"/>
                <w:rtl w:val="0"/>
              </w:rPr>
              <w:t xml:space="preserve">brainstorm</w:t>
            </w: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) pour développer tes idées.</w:t>
            </w:r>
          </w:p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Écris une bande dessinée qui illustre ton super-héros/ta super-héroïne en action. Sois créatif/créative! Partage ta bande dessinée avec un(e) ami(e) ou quelqu’un dans ta famille.</w:t>
            </w:r>
          </w:p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Voici un exemple d’une grille pour ta bande dessinée. Tu peux écrire sur un papier, Google Docs ou Google Slides. Inclus des bulles de texte et des illustrations.</w:t>
            </w:r>
          </w:p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jc w:val="center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</w:rPr>
              <w:drawing>
                <wp:inline distB="114300" distT="114300" distL="114300" distR="114300">
                  <wp:extent cx="1428750" cy="1009650"/>
                  <wp:effectExtent b="0" l="0" r="0" t="0"/>
                  <wp:docPr id="3" name="image3.png"/>
                  <a:graphic>
                    <a:graphicData uri="http://schemas.openxmlformats.org/drawingml/2006/picture">
                      <pic:pic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12"/>
                          <a:srcRect b="21584" l="5882" r="23091" t="1349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0" cy="100965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9">
      <w:pPr>
        <w:widowControl w:val="0"/>
        <w:spacing w:line="240" w:lineRule="auto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tl w:val="0"/>
        </w:rPr>
      </w:r>
    </w:p>
    <w:sectPr>
      <w:headerReference r:id="rId13" w:type="default"/>
      <w:pgSz w:h="15840" w:w="12240" w:orient="portrait"/>
      <w:pgMar w:bottom="1440" w:top="144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bin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A">
    <w:pPr>
      <w:rPr/>
    </w:pPr>
    <w:r w:rsidDel="00000000" w:rsidR="00000000" w:rsidRPr="00000000">
      <w:rPr/>
      <w:drawing>
        <wp:inline distB="19050" distT="19050" distL="19050" distR="19050">
          <wp:extent cx="518738" cy="657075"/>
          <wp:effectExtent b="0" l="0" r="0" t="0"/>
          <wp:docPr id="2" name="image5.jpg"/>
          <a:graphic>
            <a:graphicData uri="http://schemas.openxmlformats.org/drawingml/2006/picture">
              <pic:pic>
                <pic:nvPicPr>
                  <pic:cNvPr id="0" name="image5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18738" cy="65707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www.tdsb.on.ca/library/HOME/Fran%c3%a7ais" TargetMode="External"/><Relationship Id="rId10" Type="http://schemas.openxmlformats.org/officeDocument/2006/relationships/image" Target="media/image1.png"/><Relationship Id="rId13" Type="http://schemas.openxmlformats.org/officeDocument/2006/relationships/header" Target="header1.xml"/><Relationship Id="rId12" Type="http://schemas.openxmlformats.org/officeDocument/2006/relationships/image" Target="media/image3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5" Type="http://schemas.openxmlformats.org/officeDocument/2006/relationships/styles" Target="styles.xml"/><Relationship Id="rId6" Type="http://schemas.openxmlformats.org/officeDocument/2006/relationships/hyperlink" Target="https://www.tdsb.on.ca/library/HOME/Fran%c3%a7ais" TargetMode="External"/><Relationship Id="rId7" Type="http://schemas.openxmlformats.org/officeDocument/2006/relationships/hyperlink" Target="https://www.tdsb.on.ca/library/HOME/Fran%c3%a7ais" TargetMode="External"/><Relationship Id="rId8" Type="http://schemas.openxmlformats.org/officeDocument/2006/relationships/image" Target="media/image4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abin-regular.ttf"/><Relationship Id="rId2" Type="http://schemas.openxmlformats.org/officeDocument/2006/relationships/font" Target="fonts/Cabin-bold.ttf"/><Relationship Id="rId3" Type="http://schemas.openxmlformats.org/officeDocument/2006/relationships/font" Target="fonts/Cabin-italic.ttf"/><Relationship Id="rId4" Type="http://schemas.openxmlformats.org/officeDocument/2006/relationships/font" Target="fonts/Cabin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