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6">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December 7, 2020</w:t>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histoires </w:t>
      </w:r>
    </w:p>
    <w:p w:rsidR="00000000" w:rsidDel="00000000" w:rsidP="00000000" w:rsidRDefault="00000000" w:rsidRPr="00000000" w14:paraId="00000017">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et je démontre ma compréhension de plusieurs façons.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d’écoute.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Avant de regarder</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Aimes-tu lire? Pourquoi ou pourquoi pas? Quel est ton genre préféré? (ex. les récits d’aventure, les mystères, la poésie, les textes informatifs, les sites web, etc)</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6">
              <w:r w:rsidDel="00000000" w:rsidR="00000000" w:rsidRPr="00000000">
                <w:rPr>
                  <w:rFonts w:ascii="Cabin" w:cs="Cabin" w:eastAsia="Cabin" w:hAnsi="Cabin"/>
                  <w:color w:val="1155cc"/>
                  <w:sz w:val="26"/>
                  <w:szCs w:val="26"/>
                  <w:u w:val="single"/>
                  <w:rtl w:val="0"/>
                </w:rPr>
                <w:t xml:space="preserve">La fille qui détestait</w:t>
              </w:r>
            </w:hyperlink>
            <w:r w:rsidDel="00000000" w:rsidR="00000000" w:rsidRPr="00000000">
              <w:rPr>
                <w:rFonts w:ascii="Cabin" w:cs="Cabin" w:eastAsia="Cabin" w:hAnsi="Cabin"/>
                <w:sz w:val="26"/>
                <w:szCs w:val="26"/>
                <w:rtl w:val="0"/>
              </w:rPr>
              <w:t xml:space="preserve"> les livres sur le site d’ONF. Pendant que tu regardes, essaie de te concentrer sur les mots clés, les mots familiers et les images que tu vois. Arrête la vidéo après chaque scène pour vérifier que tu as compris les grandes idées.</w:t>
            </w:r>
          </w:p>
          <w:p w:rsidR="00000000" w:rsidDel="00000000" w:rsidP="00000000" w:rsidRDefault="00000000" w:rsidRPr="00000000" w14:paraId="00000021">
            <w:pPr>
              <w:widowControl w:val="0"/>
              <w:spacing w:line="240" w:lineRule="auto"/>
              <w:ind w:left="0" w:firstLine="0"/>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w:t>
            </w:r>
            <w:r w:rsidDel="00000000" w:rsidR="00000000" w:rsidRPr="00000000">
              <w:rPr>
                <w:rFonts w:ascii="Cabin" w:cs="Cabin" w:eastAsia="Cabin" w:hAnsi="Cabin"/>
                <w:b w:val="1"/>
                <w:sz w:val="26"/>
                <w:szCs w:val="26"/>
                <w:rtl w:val="0"/>
              </w:rPr>
              <w:t xml:space="preserve">un résumé</w:t>
            </w:r>
            <w:r w:rsidDel="00000000" w:rsidR="00000000" w:rsidRPr="00000000">
              <w:rPr>
                <w:rFonts w:ascii="Cabin" w:cs="Cabin" w:eastAsia="Cabin" w:hAnsi="Cabin"/>
                <w:sz w:val="26"/>
                <w:szCs w:val="26"/>
                <w:rtl w:val="0"/>
              </w:rPr>
              <w:t xml:space="preserve"> de la vidéo. Tu peux choisir le format - par exemple, tu peux: </w:t>
            </w:r>
          </w:p>
          <w:p w:rsidR="00000000" w:rsidDel="00000000" w:rsidP="00000000" w:rsidRDefault="00000000" w:rsidRPr="00000000" w14:paraId="00000024">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une présentation/une vidéo enregistrée</w:t>
            </w:r>
          </w:p>
          <w:p w:rsidR="00000000" w:rsidDel="00000000" w:rsidP="00000000" w:rsidRDefault="00000000" w:rsidRPr="00000000" w14:paraId="00000025">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écrire des paragraphes</w:t>
            </w:r>
          </w:p>
          <w:p w:rsidR="00000000" w:rsidDel="00000000" w:rsidP="00000000" w:rsidRDefault="00000000" w:rsidRPr="00000000" w14:paraId="00000026">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une représentation artistique avec des étiquettes pour la description.</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854182" cy="854182"/>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54182" cy="854182"/>
                          </a:xfrm>
                          <a:prstGeom prst="rect"/>
                          <a:ln/>
                        </pic:spPr>
                      </pic:pic>
                    </a:graphicData>
                  </a:graphic>
                </wp:inline>
              </w:drawing>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Pr>
              <w:drawing>
                <wp:inline distB="114300" distT="114300" distL="114300" distR="114300">
                  <wp:extent cx="844246" cy="870986"/>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44246" cy="870986"/>
                          </a:xfrm>
                          <a:prstGeom prst="rect"/>
                          <a:ln/>
                        </pic:spPr>
                      </pic:pic>
                    </a:graphicData>
                  </a:graphic>
                </wp:inline>
              </w:drawing>
            </w:r>
            <w:r w:rsidDel="00000000" w:rsidR="00000000" w:rsidRPr="00000000">
              <w:rPr>
                <w:rFonts w:ascii="Cabin" w:cs="Cabin" w:eastAsia="Cabin" w:hAnsi="Cabin"/>
                <w:sz w:val="26"/>
                <w:szCs w:val="26"/>
              </w:rPr>
              <w:drawing>
                <wp:inline distB="114300" distT="114300" distL="114300" distR="114300">
                  <wp:extent cx="1404938" cy="1052347"/>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04938" cy="105234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Imagine que tu pourrais parler à Meena, le personnage principal. Quelles questions lui poserais-tu?</w:t>
            </w:r>
          </w:p>
          <w:p w:rsidR="00000000" w:rsidDel="00000000" w:rsidP="00000000" w:rsidRDefault="00000000" w:rsidRPr="00000000" w14:paraId="0000002A">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recommanderais cette vidéo? À qui? Pourquoi?</w:t>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conseils est-ce que tu donnerais à quelqu’un qui n’aime pas lire? Dresse une liste de 3 à 5 idées.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On lit et on regarde les vidéos pour plusieurs raisons. Par exemple, on peut apprendre, s’amuser, et se relaxer. On peut communiquer avec les autres. En lisant et en regardant des vidéos, on apprend d’autres cultures, de nouveaux sujets et de nouveaux genres.</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10">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Tu dois te connecter avec ton compte TDSB. Explore les boutons en haut de la page pour voir ce qui est disponible en français. </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vidéo ou un texte qui t’intéresse. Lis le texte/regarde la vidéo. Qu’est-ce que tu as appris?</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c’est important de lire? Comment est-ce que la lecture nous aide?</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r w:rsidDel="00000000" w:rsidR="00000000" w:rsidRPr="00000000">
              <w:rPr>
                <w:rFonts w:ascii="Cabin" w:cs="Cabin" w:eastAsia="Cabin" w:hAnsi="Cabin"/>
                <w:b w:val="1"/>
                <w:sz w:val="26"/>
                <w:szCs w:val="26"/>
                <w:rtl w:val="0"/>
              </w:rPr>
              <w:t xml:space="preserve">une publicité</w:t>
            </w:r>
            <w:r w:rsidDel="00000000" w:rsidR="00000000" w:rsidRPr="00000000">
              <w:rPr>
                <w:rFonts w:ascii="Cabin" w:cs="Cabin" w:eastAsia="Cabin" w:hAnsi="Cabin"/>
                <w:sz w:val="26"/>
                <w:szCs w:val="26"/>
                <w:rtl w:val="0"/>
              </w:rPr>
              <w:t xml:space="preserve"> pour promouvoir la lecture et encourager les jeunes à lire tous les jours. Tu peux choisir le format de ta publicité (ex. une annonce dans le journal, une publicité sur un site web, une vidéo sur une plateforme de média social, une affiche, etc). </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Inclus un message qui est facile à comprendre, des images, des couleurs différentes et d’autres éléments intéressants selon le format que tu choisis.</w:t>
            </w:r>
            <w:r w:rsidDel="00000000" w:rsidR="00000000" w:rsidRPr="00000000">
              <w:rPr>
                <w:rtl w:val="0"/>
              </w:rPr>
            </w:r>
          </w:p>
        </w:tc>
      </w:tr>
    </w:tbl>
    <w:p w:rsidR="00000000" w:rsidDel="00000000" w:rsidP="00000000" w:rsidRDefault="00000000" w:rsidRPr="00000000" w14:paraId="00000039">
      <w:pPr>
        <w:jc w:val="left"/>
        <w:rPr>
          <w:rFonts w:ascii="Cabin" w:cs="Cabin" w:eastAsia="Cabin" w:hAnsi="Cabin"/>
          <w:sz w:val="48"/>
          <w:szCs w:val="48"/>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9050" distT="19050" distL="19050" distR="19050">
          <wp:extent cx="518738" cy="657075"/>
          <wp:effectExtent b="0" l="0" r="0" t="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dsb.on.ca/library/HOME/Fran%c3%a7ai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nfb.ca/film/fille_qui_detestait_livres/" TargetMode="Externa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