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 Mois de l’histoire des Noirs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Noires dans les textes et dans les vidéos. Je développe ma compréhension du racisme et j’identifie des stratégies pour lutter contre le racisme en général, et le racisme envers les Noirs. </w:t>
            </w:r>
            <w:r w:rsidDel="00000000" w:rsidR="00000000" w:rsidRPr="00000000">
              <w:rPr>
                <w:rtl w:val="0"/>
              </w:rPr>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comment on peut agir pour créer un monde équitable pour tout le monde.</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Quand tu fais ces activités, 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ou pour ajouter des nouveaux mots. </w:t>
            </w:r>
          </w:p>
        </w:tc>
      </w:tr>
      <w:tr>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des Noirs influents du passé, du présent et du futur</w:t>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Connais-tu Viola Desmond? </w:t>
            </w:r>
          </w:p>
          <w:p w:rsidR="00000000" w:rsidDel="00000000" w:rsidP="00000000" w:rsidRDefault="00000000" w:rsidRPr="00000000" w14:paraId="0000001C">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Avant de regarder</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8">
              <w:r w:rsidDel="00000000" w:rsidR="00000000" w:rsidRPr="00000000">
                <w:rPr>
                  <w:rFonts w:ascii="Cabin" w:cs="Cabin" w:eastAsia="Cabin" w:hAnsi="Cabin"/>
                  <w:color w:val="1155cc"/>
                  <w:sz w:val="26"/>
                  <w:szCs w:val="26"/>
                  <w:u w:val="single"/>
                  <w:rtl w:val="0"/>
                </w:rPr>
                <w:t xml:space="preserve">ce tableau</w:t>
              </w:r>
            </w:hyperlink>
            <w:hyperlink r:id="rId9">
              <w:r w:rsidDel="00000000" w:rsidR="00000000" w:rsidRPr="00000000">
                <w:rPr>
                  <w:rFonts w:ascii="Cabin" w:cs="Cabin" w:eastAsia="Cabin" w:hAnsi="Cabin"/>
                  <w:b w:val="1"/>
                  <w:color w:val="1155cc"/>
                  <w:sz w:val="26"/>
                  <w:szCs w:val="26"/>
                  <w:u w:val="single"/>
                  <w:rtl w:val="0"/>
                </w:rPr>
                <w:t xml:space="preserve"> SVA</w:t>
              </w:r>
            </w:hyperlink>
            <w:hyperlink r:id="rId10">
              <w:r w:rsidDel="00000000" w:rsidR="00000000" w:rsidRPr="00000000">
                <w:rPr>
                  <w:rFonts w:ascii="Cabin" w:cs="Cabin" w:eastAsia="Cabin" w:hAnsi="Cabin"/>
                  <w:color w:val="1155cc"/>
                  <w:sz w:val="26"/>
                  <w:szCs w:val="26"/>
                  <w:u w:val="single"/>
                  <w:rtl w:val="0"/>
                </w:rPr>
                <w:t xml:space="preserve"> </w:t>
              </w:r>
            </w:hyperlink>
            <w:r w:rsidDel="00000000" w:rsidR="00000000" w:rsidRPr="00000000">
              <w:rPr>
                <w:rFonts w:ascii="Cabin" w:cs="Cabin" w:eastAsia="Cabin" w:hAnsi="Cabin"/>
                <w:sz w:val="26"/>
                <w:szCs w:val="26"/>
                <w:rtl w:val="0"/>
              </w:rPr>
              <w:t xml:space="preserve"> et remplis les deux colonnes:  </w:t>
            </w:r>
          </w:p>
          <w:p w:rsidR="00000000" w:rsidDel="00000000" w:rsidP="00000000" w:rsidRDefault="00000000" w:rsidRPr="00000000" w14:paraId="0000001F">
            <w:pPr>
              <w:widowControl w:val="0"/>
              <w:numPr>
                <w:ilvl w:val="0"/>
                <w:numId w:val="1"/>
              </w:numPr>
              <w:spacing w:line="240" w:lineRule="auto"/>
              <w:ind w:left="720" w:hanging="360"/>
              <w:rPr>
                <w:rFonts w:ascii="Cabin" w:cs="Cabin" w:eastAsia="Cabin" w:hAnsi="Cabin"/>
                <w:b w:val="1"/>
                <w:i w:val="1"/>
                <w:sz w:val="26"/>
                <w:szCs w:val="26"/>
                <w:u w:val="none"/>
              </w:rPr>
            </w:pPr>
            <w:r w:rsidDel="00000000" w:rsidR="00000000" w:rsidRPr="00000000">
              <w:rPr>
                <w:rFonts w:ascii="Cabin" w:cs="Cabin" w:eastAsia="Cabin" w:hAnsi="Cabin"/>
                <w:b w:val="1"/>
                <w:i w:val="1"/>
                <w:sz w:val="26"/>
                <w:szCs w:val="26"/>
                <w:rtl w:val="0"/>
              </w:rPr>
              <w:t xml:space="preserve">Qu’est-ce que tu sais?</w:t>
            </w:r>
          </w:p>
          <w:p w:rsidR="00000000" w:rsidDel="00000000" w:rsidP="00000000" w:rsidRDefault="00000000" w:rsidRPr="00000000" w14:paraId="00000020">
            <w:pPr>
              <w:widowControl w:val="0"/>
              <w:numPr>
                <w:ilvl w:val="0"/>
                <w:numId w:val="1"/>
              </w:numPr>
              <w:spacing w:line="240" w:lineRule="auto"/>
              <w:ind w:left="720" w:hanging="360"/>
              <w:rPr>
                <w:rFonts w:ascii="Cabin" w:cs="Cabin" w:eastAsia="Cabin" w:hAnsi="Cabin"/>
                <w:b w:val="1"/>
                <w:i w:val="1"/>
                <w:sz w:val="26"/>
                <w:szCs w:val="26"/>
                <w:u w:val="none"/>
              </w:rPr>
            </w:pPr>
            <w:r w:rsidDel="00000000" w:rsidR="00000000" w:rsidRPr="00000000">
              <w:rPr>
                <w:rFonts w:ascii="Cabin" w:cs="Cabin" w:eastAsia="Cabin" w:hAnsi="Cabin"/>
                <w:b w:val="1"/>
                <w:i w:val="1"/>
                <w:sz w:val="26"/>
                <w:szCs w:val="26"/>
                <w:rtl w:val="0"/>
              </w:rPr>
              <w:t xml:space="preserve">Qu’est-ce que tu veux savoir?</w:t>
            </w: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1">
              <w:r w:rsidDel="00000000" w:rsidR="00000000" w:rsidRPr="00000000">
                <w:rPr>
                  <w:rFonts w:ascii="Cabin" w:cs="Cabin" w:eastAsia="Cabin" w:hAnsi="Cabin"/>
                  <w:color w:val="1155cc"/>
                  <w:sz w:val="26"/>
                  <w:szCs w:val="26"/>
                  <w:u w:val="single"/>
                  <w:rtl w:val="0"/>
                </w:rPr>
                <w:t xml:space="preserve">Top-Sur-Viola-Desmond</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Tu peux regarder la vidéo plusieurs fois. Utilise les sous-titres et la transcription pour t’aider a comprendre. </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Remplis la colonne: </w:t>
            </w:r>
            <w:r w:rsidDel="00000000" w:rsidR="00000000" w:rsidRPr="00000000">
              <w:rPr>
                <w:rFonts w:ascii="Cabin" w:cs="Cabin" w:eastAsia="Cabin" w:hAnsi="Cabin"/>
                <w:b w:val="1"/>
                <w:i w:val="1"/>
                <w:sz w:val="26"/>
                <w:szCs w:val="26"/>
                <w:rtl w:val="0"/>
              </w:rPr>
              <w:t xml:space="preserve">Qu’est-ce que tu as appris?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Noirs et l’intersectionnalité</w:t>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Noires vivent des expériences diverses au Canada et partout dans le monde.  </w:t>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w:t>
            </w:r>
            <w:hyperlink r:id="rId12">
              <w:r w:rsidDel="00000000" w:rsidR="00000000" w:rsidRPr="00000000">
                <w:rPr>
                  <w:rFonts w:ascii="Cabin" w:cs="Cabin" w:eastAsia="Cabin" w:hAnsi="Cabin"/>
                  <w:color w:val="1155cc"/>
                  <w:sz w:val="26"/>
                  <w:szCs w:val="26"/>
                  <w:u w:val="single"/>
                  <w:rtl w:val="0"/>
                </w:rPr>
                <w:t xml:space="preserve">Là où je dors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B">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liens personnels est-ce que tu peux faire? </w:t>
            </w:r>
          </w:p>
          <w:p w:rsidR="00000000" w:rsidDel="00000000" w:rsidP="00000000" w:rsidRDefault="00000000" w:rsidRPr="00000000" w14:paraId="0000002C">
            <w:pPr>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 Dans la vidéo, l’enfant… Moi aussi, ...</w:t>
            </w:r>
          </w:p>
          <w:p w:rsidR="00000000" w:rsidDel="00000000" w:rsidP="00000000" w:rsidRDefault="00000000" w:rsidRPr="00000000" w14:paraId="0000002D">
            <w:pPr>
              <w:numPr>
                <w:ilvl w:val="0"/>
                <w:numId w:val="2"/>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Écris une lettre</w:t>
              </w:r>
            </w:hyperlink>
            <w:r w:rsidDel="00000000" w:rsidR="00000000" w:rsidRPr="00000000">
              <w:rPr>
                <w:rFonts w:ascii="Cabin" w:cs="Cabin" w:eastAsia="Cabin" w:hAnsi="Cabin"/>
                <w:sz w:val="26"/>
                <w:szCs w:val="26"/>
                <w:rtl w:val="0"/>
              </w:rPr>
              <w:t xml:space="preserve"> à l’enfant. Présente-toi. Pose 2 ou 3 questions.</w:t>
            </w:r>
          </w:p>
          <w:p w:rsidR="00000000" w:rsidDel="00000000" w:rsidP="00000000" w:rsidRDefault="00000000" w:rsidRPr="00000000" w14:paraId="0000002E">
            <w:pPr>
              <w:widowControl w:val="0"/>
              <w:spacing w:line="240" w:lineRule="auto"/>
              <w:ind w:left="0" w:firstLine="0"/>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Comprenons le racisme et l’injustice</w:t>
            </w: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4">
              <w:r w:rsidDel="00000000" w:rsidR="00000000" w:rsidRPr="00000000">
                <w:rPr>
                  <w:rFonts w:ascii="Cabin" w:cs="Cabin" w:eastAsia="Cabin" w:hAnsi="Cabin"/>
                  <w:color w:val="1155cc"/>
                  <w:sz w:val="26"/>
                  <w:szCs w:val="26"/>
                  <w:u w:val="single"/>
                  <w:rtl w:val="0"/>
                </w:rPr>
                <w:t xml:space="preserve">Halte au racisme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se passe à Brice?</w:t>
            </w:r>
          </w:p>
          <w:p w:rsidR="00000000" w:rsidDel="00000000" w:rsidP="00000000" w:rsidRDefault="00000000" w:rsidRPr="00000000" w14:paraId="00000034">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ses amis font pour l’aider?</w:t>
            </w:r>
          </w:p>
          <w:p w:rsidR="00000000" w:rsidDel="00000000" w:rsidP="00000000" w:rsidRDefault="00000000" w:rsidRPr="00000000" w14:paraId="00000035">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La vidéo illustre un exemple de </w:t>
            </w:r>
            <w:r w:rsidDel="00000000" w:rsidR="00000000" w:rsidRPr="00000000">
              <w:rPr>
                <w:rFonts w:ascii="Cabin" w:cs="Cabin" w:eastAsia="Cabin" w:hAnsi="Cabin"/>
                <w:i w:val="1"/>
                <w:sz w:val="26"/>
                <w:szCs w:val="26"/>
                <w:rtl w:val="0"/>
              </w:rPr>
              <w:t xml:space="preserve">racisme</w:t>
            </w:r>
            <w:r w:rsidDel="00000000" w:rsidR="00000000" w:rsidRPr="00000000">
              <w:rPr>
                <w:rFonts w:ascii="Cabin" w:cs="Cabin" w:eastAsia="Cabin" w:hAnsi="Cabin"/>
                <w:sz w:val="26"/>
                <w:szCs w:val="26"/>
                <w:rtl w:val="0"/>
              </w:rPr>
              <w:t xml:space="preserve">. Est-ce que tu peux nommer des exemples de racisme que tu as vu ou que tu as vécu dans ton quartier ou à ton école?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w:t>
            </w:r>
            <w:r w:rsidDel="00000000" w:rsidR="00000000" w:rsidRPr="00000000">
              <w:rPr>
                <w:rFonts w:ascii="Cabin" w:cs="Cabin" w:eastAsia="Cabin" w:hAnsi="Cabin"/>
                <w:b w:val="1"/>
                <w:sz w:val="26"/>
                <w:szCs w:val="26"/>
                <w:rtl w:val="0"/>
              </w:rPr>
              <w:t xml:space="preserve">a lutte contre le racisme</w:t>
            </w:r>
            <w:r w:rsidDel="00000000" w:rsidR="00000000" w:rsidRPr="00000000">
              <w:rPr>
                <w:rtl w:val="0"/>
              </w:rPr>
            </w:r>
          </w:p>
          <w:p w:rsidR="00000000" w:rsidDel="00000000" w:rsidP="00000000" w:rsidRDefault="00000000" w:rsidRPr="00000000" w14:paraId="00000037">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8">
            <w:pPr>
              <w:spacing w:line="240" w:lineRule="auto"/>
              <w:ind w:left="0" w:firstLine="0"/>
              <w:rPr>
                <w:rFonts w:ascii="Cabin" w:cs="Cabin" w:eastAsia="Cabin" w:hAnsi="Cabin"/>
                <w:b w:val="1"/>
                <w:i w:val="1"/>
                <w:sz w:val="26"/>
                <w:szCs w:val="26"/>
              </w:rPr>
            </w:pPr>
            <w:r w:rsidDel="00000000" w:rsidR="00000000" w:rsidRPr="00000000">
              <w:rPr>
                <w:rFonts w:ascii="Cabin" w:cs="Cabin" w:eastAsia="Cabin" w:hAnsi="Cabin"/>
                <w:b w:val="1"/>
                <w:i w:val="1"/>
                <w:sz w:val="26"/>
                <w:szCs w:val="26"/>
                <w:rtl w:val="0"/>
              </w:rPr>
              <w:t xml:space="preserve">Ta voix compte! </w:t>
            </w:r>
          </w:p>
          <w:p w:rsidR="00000000" w:rsidDel="00000000" w:rsidP="00000000" w:rsidRDefault="00000000" w:rsidRPr="00000000" w14:paraId="00000039">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peux faire dans ta classe ou dans ton quartier pour aider à combattre le racisme?</w:t>
            </w:r>
          </w:p>
          <w:p w:rsidR="00000000" w:rsidDel="00000000" w:rsidP="00000000" w:rsidRDefault="00000000" w:rsidRPr="00000000" w14:paraId="0000003B">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Fais un dessin, une liste, une affiche ou choisis un autre format pour représenter tes idées. Tu peux utiliser un papier ou Google Slides.</w:t>
            </w:r>
            <w:r w:rsidDel="00000000" w:rsidR="00000000" w:rsidRPr="00000000">
              <w:rPr>
                <w:rtl w:val="0"/>
              </w:rPr>
            </w:r>
          </w:p>
        </w:tc>
      </w:tr>
    </w:tbl>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rFonts w:ascii="Cabin" w:cs="Cabin" w:eastAsia="Cabin" w:hAnsi="Cabin"/>
          <w:sz w:val="26"/>
          <w:szCs w:val="26"/>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en/resource/28168-Top-Sur-Viola-Desmond" TargetMode="External"/><Relationship Id="rId10" Type="http://schemas.openxmlformats.org/officeDocument/2006/relationships/hyperlink" Target="https://jamboard.google.com/d/1E6Js9LvUMQxgSAF-1YYrf52mOhaFGbuf8GNsCYwrjDw/copy?usp=sharing" TargetMode="External"/><Relationship Id="rId13" Type="http://schemas.openxmlformats.org/officeDocument/2006/relationships/hyperlink" Target="https://docs.google.com/document/d/1pRZ-Eu-incsZ6NZCQspIvkYWGocVRk2EbQk4cuFmJ_E/edit?usp=sharing" TargetMode="External"/><Relationship Id="rId12" Type="http://schemas.openxmlformats.org/officeDocument/2006/relationships/hyperlink" Target="https://www.idello.org/fr/ressource/8905-La-Ou-Je-D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mboard.google.com/d/1E6Js9LvUMQxgSAF-1YYrf52mOhaFGbuf8GNsCYwrjDw/copy?usp=sharing" TargetMode="External"/><Relationship Id="rId15" Type="http://schemas.openxmlformats.org/officeDocument/2006/relationships/header" Target="header1.xml"/><Relationship Id="rId14" Type="http://schemas.openxmlformats.org/officeDocument/2006/relationships/hyperlink" Target="https://www.idello.org/en/resource/2071-Halte-Au-Racism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jamboard.google.com/d/1E6Js9LvUMQxgSAF-1YYrf52mOhaFGbuf8GNsCYwrjDw/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