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76" w:rsidRPr="00AE23A5" w:rsidRDefault="00B35ED9" w:rsidP="00AE23A5">
      <w:pPr>
        <w:pStyle w:val="Title"/>
        <w:rPr>
          <w:rFonts w:ascii="Myriad Pro" w:hAnsi="Myriad Pro"/>
          <w:b/>
          <w:bCs/>
          <w:color w:val="000000" w:themeColor="text1"/>
          <w:sz w:val="40"/>
          <w:szCs w:val="40"/>
        </w:rPr>
      </w:pPr>
      <w:r w:rsidRPr="00AE23A5">
        <w:rPr>
          <w:rFonts w:ascii="Myriad Pro" w:hAnsi="Myriad Pro"/>
          <w:b/>
          <w:bCs/>
          <w:color w:val="000000" w:themeColor="text1"/>
          <w:sz w:val="40"/>
          <w:szCs w:val="40"/>
        </w:rPr>
        <w:t>Expected Practices for Understanding, Addressing and Preventing DISCRIMINATION</w:t>
      </w:r>
    </w:p>
    <w:p w:rsidR="00B35ED9" w:rsidRPr="00AE23A5" w:rsidRDefault="00B35ED9"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The Toronto District School Board is committed to creating a school system and workplace that is free from discrimination and harassment. All students, staff, parents, caregivers, and community partners should be able to move through our school system knowing that their rights will be protected.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Students experiencing discrimination need for adults/staff to address discrimination and create learning environments where they are respected. This guide was developed to support TDSB staff when dealing with incidents of discrimination and harassment in our schools and workplaces.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We are committed to promoting student well-being, academic success, and recognize that it can’t be achieved unless we fulfill our moral and legal obligations to create equitable, safe, respectful, and inclusive spaces for all students, parents, and staff. The success of our system depends on it. </w:t>
      </w:r>
    </w:p>
    <w:p w:rsidR="00F329CC" w:rsidRPr="00AE23A5" w:rsidRDefault="00F329CC" w:rsidP="00B35ED9">
      <w:pPr>
        <w:rPr>
          <w:rFonts w:ascii="Myriad Pro" w:hAnsi="Myriad Pro"/>
          <w:color w:val="000000" w:themeColor="text1"/>
        </w:rPr>
      </w:pPr>
    </w:p>
    <w:p w:rsidR="00F329CC" w:rsidRPr="00AE23A5" w:rsidRDefault="00B35ED9" w:rsidP="00B35ED9">
      <w:pPr>
        <w:rPr>
          <w:rFonts w:ascii="Myriad Pro" w:hAnsi="Myriad Pro"/>
          <w:color w:val="000000" w:themeColor="text1"/>
        </w:rPr>
      </w:pPr>
      <w:r w:rsidRPr="00AE23A5">
        <w:rPr>
          <w:rFonts w:ascii="Myriad Pro" w:hAnsi="Myriad Pro"/>
          <w:color w:val="000000" w:themeColor="text1"/>
        </w:rPr>
        <w:t>June 2020</w:t>
      </w:r>
    </w:p>
    <w:p w:rsidR="00F329CC" w:rsidRPr="00AE23A5" w:rsidRDefault="00F329CC">
      <w:pPr>
        <w:rPr>
          <w:rFonts w:ascii="Myriad Pro" w:hAnsi="Myriad Pro"/>
          <w:color w:val="000000" w:themeColor="text1"/>
        </w:rPr>
      </w:pPr>
      <w:r w:rsidRPr="00AE23A5">
        <w:rPr>
          <w:rFonts w:ascii="Myriad Pro" w:hAnsi="Myriad Pro"/>
          <w:color w:val="000000" w:themeColor="text1"/>
        </w:rPr>
        <w:br w:type="page"/>
      </w:r>
    </w:p>
    <w:p w:rsidR="00B35ED9" w:rsidRPr="00AE23A5" w:rsidRDefault="00B35ED9" w:rsidP="00AE23A5">
      <w:pPr>
        <w:pStyle w:val="Heading1"/>
        <w:rPr>
          <w:rFonts w:ascii="Myriad Pro" w:hAnsi="Myriad Pro"/>
          <w:b/>
          <w:bCs/>
          <w:color w:val="000000" w:themeColor="text1"/>
        </w:rPr>
      </w:pPr>
      <w:r w:rsidRPr="00AE23A5">
        <w:rPr>
          <w:rFonts w:ascii="Myriad Pro" w:hAnsi="Myriad Pro"/>
          <w:b/>
          <w:bCs/>
          <w:color w:val="000000" w:themeColor="text1"/>
        </w:rPr>
        <w:lastRenderedPageBreak/>
        <w:t>What is Discrimination?</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Discrimination is when people are treated unequally and unfairly based on their race, disability, sex, creed, sexual orientation or any other personal characteristic (“ground”) protected by the Ontario Human Rights Code (see below).</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This includes actions that occur when we act upon our biases, hate, stereotypes and prejudices about another group of people in our schools and workplaces.</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The Ontario Human Rights Code (the</w:t>
      </w:r>
      <w:r w:rsidR="00AE23A5">
        <w:rPr>
          <w:rFonts w:ascii="Myriad Pro" w:hAnsi="Myriad Pro"/>
          <w:color w:val="000000" w:themeColor="text1"/>
        </w:rPr>
        <w:t xml:space="preserve"> </w:t>
      </w:r>
      <w:r w:rsidRPr="00AE23A5">
        <w:rPr>
          <w:rFonts w:ascii="Myriad Pro" w:hAnsi="Myriad Pro"/>
          <w:color w:val="000000" w:themeColor="text1"/>
        </w:rPr>
        <w:t>“Code”) and the Toronto District School Board’s Human Rights Policy (PO31) prohibit actions that discriminate against people based on a protected ground in a protected social area.</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Discrimination can take many forms. It can be direct and involve individuals (e.g. a person treats another person differently because of prejudice and stereotypes about persons who belong to a particular Code protected group). It can also be subtle, indirect and/or systemic, and target an entire group (e.g. discrimination may be evident in organizational and institutional structures, policies, practices and procedures which inadvertently privilege one group over another).</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Harassment based on a Code ground is a form of discrimination. This includes inappropriate comment or action that is or ought to be known to be unwelcome. Sometimes, this can create a poisoned environment by making members of a Code protected group feel unwelcome and uncomfortable, even if the comment or action is not targeted against any particular individual.</w:t>
      </w:r>
    </w:p>
    <w:p w:rsidR="00F329CC" w:rsidRPr="00AE23A5" w:rsidRDefault="00F329CC" w:rsidP="00B35ED9">
      <w:pPr>
        <w:rPr>
          <w:rFonts w:ascii="Myriad Pro" w:hAnsi="Myriad Pro"/>
          <w:color w:val="000000" w:themeColor="text1"/>
        </w:rPr>
      </w:pPr>
    </w:p>
    <w:p w:rsidR="00B35ED9" w:rsidRPr="00AE23A5" w:rsidRDefault="00B35ED9" w:rsidP="00AE23A5">
      <w:pPr>
        <w:pStyle w:val="Heading2"/>
        <w:rPr>
          <w:rFonts w:ascii="Myriad Pro" w:hAnsi="Myriad Pro"/>
          <w:b/>
          <w:bCs/>
          <w:color w:val="000000" w:themeColor="text1"/>
          <w:sz w:val="28"/>
          <w:szCs w:val="28"/>
        </w:rPr>
      </w:pPr>
      <w:r w:rsidRPr="00AE23A5">
        <w:rPr>
          <w:rFonts w:ascii="Myriad Pro" w:hAnsi="Myriad Pro"/>
          <w:b/>
          <w:bCs/>
          <w:color w:val="000000" w:themeColor="text1"/>
          <w:sz w:val="28"/>
          <w:szCs w:val="28"/>
        </w:rPr>
        <w:t>PROTECTED GROUNDS ARE:</w:t>
      </w:r>
    </w:p>
    <w:p w:rsidR="00F329CC" w:rsidRPr="00AE23A5" w:rsidRDefault="00F329CC" w:rsidP="00B35ED9">
      <w:pPr>
        <w:rPr>
          <w:rFonts w:ascii="Myriad Pro" w:hAnsi="Myriad Pro"/>
          <w:color w:val="000000" w:themeColor="text1"/>
        </w:rPr>
      </w:pP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Age</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Ancestry, colour, race</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Citizenship</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Ethnic origin</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Place of origin</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Creed (religion)</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Disability (includes mental, physical, perceived)</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Family status (includes child, adoptive, elder relationships)</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Marital status (including single, separated, widowed, common law and covers same and opposite sex relationships)</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Gender identity, gender expression</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Receipt of public assistance (in housing only)</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Record of offences (in employment only)</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Sex (including pregnancy and breastfeeding)</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t>Sexual orientation.</w:t>
      </w:r>
    </w:p>
    <w:p w:rsidR="00B35ED9" w:rsidRPr="00AE23A5" w:rsidRDefault="00B35ED9" w:rsidP="00F329CC">
      <w:pPr>
        <w:pStyle w:val="ListParagraph"/>
        <w:numPr>
          <w:ilvl w:val="0"/>
          <w:numId w:val="11"/>
        </w:numPr>
        <w:rPr>
          <w:rFonts w:ascii="Myriad Pro" w:hAnsi="Myriad Pro"/>
          <w:color w:val="000000" w:themeColor="text1"/>
        </w:rPr>
      </w:pPr>
      <w:r w:rsidRPr="00AE23A5">
        <w:rPr>
          <w:rFonts w:ascii="Myriad Pro" w:hAnsi="Myriad Pro"/>
          <w:color w:val="000000" w:themeColor="text1"/>
        </w:rPr>
        <w:lastRenderedPageBreak/>
        <w:t>Note: The TDSB Human Rights Policy (031) also includes the ground of socio-economic status.</w:t>
      </w:r>
    </w:p>
    <w:p w:rsidR="00B35ED9" w:rsidRPr="00AE23A5" w:rsidRDefault="00B35ED9" w:rsidP="00B35ED9">
      <w:pPr>
        <w:rPr>
          <w:rFonts w:ascii="Myriad Pro" w:hAnsi="Myriad Pro"/>
          <w:color w:val="000000" w:themeColor="text1"/>
        </w:rPr>
      </w:pPr>
    </w:p>
    <w:p w:rsidR="00B35ED9" w:rsidRPr="00AE23A5" w:rsidRDefault="00B35ED9" w:rsidP="00AE23A5">
      <w:pPr>
        <w:pStyle w:val="Heading2"/>
        <w:rPr>
          <w:rFonts w:ascii="Myriad Pro" w:hAnsi="Myriad Pro"/>
          <w:b/>
          <w:bCs/>
          <w:color w:val="000000" w:themeColor="text1"/>
          <w:sz w:val="28"/>
          <w:szCs w:val="28"/>
        </w:rPr>
      </w:pPr>
      <w:r w:rsidRPr="00AE23A5">
        <w:rPr>
          <w:rFonts w:ascii="Myriad Pro" w:hAnsi="Myriad Pro"/>
          <w:b/>
          <w:bCs/>
          <w:color w:val="000000" w:themeColor="text1"/>
          <w:sz w:val="28"/>
          <w:szCs w:val="28"/>
        </w:rPr>
        <w:t>PROTECTED SOCIAL AREAS ARE:</w:t>
      </w:r>
    </w:p>
    <w:p w:rsidR="00F329CC" w:rsidRPr="00AE23A5" w:rsidRDefault="00F329CC" w:rsidP="00B35ED9">
      <w:pPr>
        <w:rPr>
          <w:rFonts w:ascii="Myriad Pro" w:hAnsi="Myriad Pro"/>
          <w:color w:val="000000" w:themeColor="text1"/>
        </w:rPr>
      </w:pPr>
    </w:p>
    <w:p w:rsidR="00B35ED9" w:rsidRPr="00AE23A5" w:rsidRDefault="00B35ED9" w:rsidP="00F329CC">
      <w:pPr>
        <w:pStyle w:val="ListParagraph"/>
        <w:numPr>
          <w:ilvl w:val="0"/>
          <w:numId w:val="12"/>
        </w:numPr>
        <w:rPr>
          <w:rFonts w:ascii="Myriad Pro" w:hAnsi="Myriad Pro"/>
          <w:color w:val="000000" w:themeColor="text1"/>
        </w:rPr>
      </w:pPr>
      <w:r w:rsidRPr="00AE23A5">
        <w:rPr>
          <w:rFonts w:ascii="Myriad Pro" w:hAnsi="Myriad Pro"/>
          <w:color w:val="000000" w:themeColor="text1"/>
        </w:rPr>
        <w:t>Accommodation (housing)</w:t>
      </w:r>
    </w:p>
    <w:p w:rsidR="00B35ED9" w:rsidRPr="00AE23A5" w:rsidRDefault="00B35ED9" w:rsidP="00F329CC">
      <w:pPr>
        <w:pStyle w:val="ListParagraph"/>
        <w:numPr>
          <w:ilvl w:val="0"/>
          <w:numId w:val="12"/>
        </w:numPr>
        <w:rPr>
          <w:rFonts w:ascii="Myriad Pro" w:hAnsi="Myriad Pro"/>
          <w:color w:val="000000" w:themeColor="text1"/>
        </w:rPr>
      </w:pPr>
      <w:r w:rsidRPr="00AE23A5">
        <w:rPr>
          <w:rFonts w:ascii="Myriad Pro" w:hAnsi="Myriad Pro"/>
          <w:color w:val="000000" w:themeColor="text1"/>
        </w:rPr>
        <w:t>Contracts</w:t>
      </w:r>
    </w:p>
    <w:p w:rsidR="00B35ED9" w:rsidRPr="00AE23A5" w:rsidRDefault="00B35ED9" w:rsidP="00F329CC">
      <w:pPr>
        <w:pStyle w:val="ListParagraph"/>
        <w:numPr>
          <w:ilvl w:val="0"/>
          <w:numId w:val="12"/>
        </w:numPr>
        <w:rPr>
          <w:rFonts w:ascii="Myriad Pro" w:hAnsi="Myriad Pro"/>
          <w:color w:val="000000" w:themeColor="text1"/>
        </w:rPr>
      </w:pPr>
      <w:r w:rsidRPr="00AE23A5">
        <w:rPr>
          <w:rFonts w:ascii="Myriad Pro" w:hAnsi="Myriad Pro"/>
          <w:color w:val="000000" w:themeColor="text1"/>
        </w:rPr>
        <w:t>Employment</w:t>
      </w:r>
    </w:p>
    <w:p w:rsidR="00B35ED9" w:rsidRPr="00AE23A5" w:rsidRDefault="00B35ED9" w:rsidP="00F329CC">
      <w:pPr>
        <w:pStyle w:val="ListParagraph"/>
        <w:numPr>
          <w:ilvl w:val="0"/>
          <w:numId w:val="12"/>
        </w:numPr>
        <w:rPr>
          <w:rFonts w:ascii="Myriad Pro" w:hAnsi="Myriad Pro"/>
          <w:color w:val="000000" w:themeColor="text1"/>
        </w:rPr>
      </w:pPr>
      <w:r w:rsidRPr="00AE23A5">
        <w:rPr>
          <w:rFonts w:ascii="Myriad Pro" w:hAnsi="Myriad Pro"/>
          <w:color w:val="000000" w:themeColor="text1"/>
        </w:rPr>
        <w:t>Goods, services and facilities (including educational services)</w:t>
      </w:r>
    </w:p>
    <w:p w:rsidR="00B35ED9" w:rsidRPr="00AE23A5" w:rsidRDefault="00B35ED9" w:rsidP="00F329CC">
      <w:pPr>
        <w:pStyle w:val="ListParagraph"/>
        <w:numPr>
          <w:ilvl w:val="0"/>
          <w:numId w:val="12"/>
        </w:numPr>
        <w:rPr>
          <w:rFonts w:ascii="Myriad Pro" w:hAnsi="Myriad Pro"/>
          <w:color w:val="000000" w:themeColor="text1"/>
        </w:rPr>
      </w:pPr>
      <w:r w:rsidRPr="00AE23A5">
        <w:rPr>
          <w:rFonts w:ascii="Myriad Pro" w:hAnsi="Myriad Pro"/>
          <w:color w:val="000000" w:themeColor="text1"/>
        </w:rPr>
        <w:t>Membership in unions, trade or professional associations.</w:t>
      </w:r>
    </w:p>
    <w:p w:rsidR="00B35ED9" w:rsidRPr="00AE23A5" w:rsidRDefault="00B35ED9"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Discrimination is illegal under the Ontario Human Rights Code and Canadian Charter of Rights and Freedoms.</w:t>
      </w:r>
    </w:p>
    <w:p w:rsidR="00B35ED9" w:rsidRPr="00AE23A5" w:rsidRDefault="00B35ED9" w:rsidP="00B35ED9">
      <w:pPr>
        <w:rPr>
          <w:rFonts w:ascii="Myriad Pro" w:hAnsi="Myriad Pro"/>
          <w:color w:val="000000" w:themeColor="text1"/>
        </w:rPr>
      </w:pPr>
    </w:p>
    <w:p w:rsidR="00B35ED9" w:rsidRPr="00AE23A5" w:rsidRDefault="00B35ED9" w:rsidP="00AE23A5">
      <w:pPr>
        <w:pStyle w:val="Heading1"/>
        <w:rPr>
          <w:rFonts w:ascii="Myriad Pro" w:hAnsi="Myriad Pro"/>
          <w:b/>
          <w:bCs/>
          <w:color w:val="000000" w:themeColor="text1"/>
        </w:rPr>
      </w:pPr>
      <w:r w:rsidRPr="00AE23A5">
        <w:rPr>
          <w:rFonts w:ascii="Myriad Pro" w:hAnsi="Myriad Pro"/>
          <w:b/>
          <w:bCs/>
          <w:color w:val="000000" w:themeColor="text1"/>
        </w:rPr>
        <w:t>Who has rights and responsibilities under the TDSB’s Human Rights Policy?</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All Toronto District School Board students, employees, trustees and other users such as members of consultative committees, clients of the TDSB, parents, volunteers, permit holders, contractors, and employees of organizations not related to the TDSB but who nevertheless work on or are invited onto TDSB premises.</w:t>
      </w:r>
    </w:p>
    <w:p w:rsidR="00B35ED9" w:rsidRPr="00AE23A5" w:rsidRDefault="00B35ED9" w:rsidP="00B35ED9">
      <w:pPr>
        <w:rPr>
          <w:rFonts w:ascii="Myriad Pro" w:hAnsi="Myriad Pro"/>
          <w:color w:val="000000" w:themeColor="text1"/>
        </w:rPr>
      </w:pPr>
    </w:p>
    <w:p w:rsidR="00B35ED9" w:rsidRPr="00AE23A5" w:rsidRDefault="00B35ED9" w:rsidP="00AE23A5">
      <w:pPr>
        <w:pStyle w:val="Heading1"/>
        <w:rPr>
          <w:rFonts w:ascii="Myriad Pro" w:hAnsi="Myriad Pro"/>
          <w:b/>
          <w:bCs/>
          <w:color w:val="000000" w:themeColor="text1"/>
        </w:rPr>
      </w:pPr>
      <w:r w:rsidRPr="00AE23A5">
        <w:rPr>
          <w:rFonts w:ascii="Myriad Pro" w:hAnsi="Myriad Pro"/>
          <w:b/>
          <w:bCs/>
          <w:color w:val="000000" w:themeColor="text1"/>
        </w:rPr>
        <w:t>What should you do if you think a discriminatory act may have occurred?</w:t>
      </w:r>
    </w:p>
    <w:p w:rsidR="00B35ED9" w:rsidRPr="00AE23A5" w:rsidRDefault="00B35ED9" w:rsidP="00B35ED9">
      <w:pPr>
        <w:rPr>
          <w:rFonts w:ascii="Myriad Pro" w:hAnsi="Myriad Pro"/>
          <w:color w:val="000000" w:themeColor="text1"/>
        </w:rPr>
      </w:pPr>
    </w:p>
    <w:p w:rsidR="00B35ED9" w:rsidRPr="00AE23A5" w:rsidRDefault="00B35ED9" w:rsidP="00AE23A5">
      <w:pPr>
        <w:pStyle w:val="Heading2"/>
        <w:rPr>
          <w:rFonts w:ascii="Myriad Pro" w:hAnsi="Myriad Pro"/>
          <w:b/>
          <w:bCs/>
          <w:color w:val="000000" w:themeColor="text1"/>
          <w:sz w:val="28"/>
          <w:szCs w:val="28"/>
        </w:rPr>
      </w:pPr>
      <w:r w:rsidRPr="00AE23A5">
        <w:rPr>
          <w:rFonts w:ascii="Myriad Pro" w:hAnsi="Myriad Pro"/>
          <w:b/>
          <w:bCs/>
          <w:color w:val="000000" w:themeColor="text1"/>
          <w:sz w:val="28"/>
          <w:szCs w:val="28"/>
        </w:rPr>
        <w:t>STOP AND INTERRUPT</w:t>
      </w:r>
    </w:p>
    <w:p w:rsidR="00F329CC" w:rsidRPr="00AE23A5" w:rsidRDefault="00F329CC" w:rsidP="00B35ED9">
      <w:pPr>
        <w:rPr>
          <w:rFonts w:ascii="Myriad Pro" w:hAnsi="Myriad Pro"/>
          <w:b/>
          <w:bCs/>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Wherever possible, intervene immediately to stop the discriminatory act, and acknowledge immediately what was said or done was inappropriate.</w:t>
      </w:r>
    </w:p>
    <w:p w:rsidR="00B35ED9" w:rsidRPr="00AE23A5" w:rsidRDefault="00B35ED9" w:rsidP="00B35ED9">
      <w:pPr>
        <w:rPr>
          <w:rFonts w:ascii="Myriad Pro" w:hAnsi="Myriad Pro"/>
          <w:color w:val="000000" w:themeColor="text1"/>
        </w:rPr>
      </w:pPr>
    </w:p>
    <w:p w:rsidR="00B35ED9" w:rsidRPr="00AE23A5" w:rsidRDefault="00B35ED9" w:rsidP="00AE23A5">
      <w:pPr>
        <w:pStyle w:val="Heading2"/>
        <w:rPr>
          <w:rFonts w:ascii="Myriad Pro" w:hAnsi="Myriad Pro"/>
          <w:b/>
          <w:bCs/>
          <w:color w:val="000000" w:themeColor="text1"/>
          <w:sz w:val="28"/>
          <w:szCs w:val="28"/>
        </w:rPr>
      </w:pPr>
      <w:r w:rsidRPr="00AE23A5">
        <w:rPr>
          <w:rFonts w:ascii="Myriad Pro" w:hAnsi="Myriad Pro"/>
          <w:b/>
          <w:bCs/>
          <w:color w:val="000000" w:themeColor="text1"/>
          <w:sz w:val="28"/>
          <w:szCs w:val="28"/>
        </w:rPr>
        <w:t xml:space="preserve">IF POSSIBLE, NAME THE DISCRIMINATORY ACT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Choose your words carefully, and express yourself in ways that are appropriate to the individual’s age and capacity to understand, with a focus on the act itself (e.g. “That comment is racist, or that comment is homophobic” rather than “you are racist or you are homophobic”). If you are unclear about if the act is discriminatory, consult with the superintendent and/or Human Rights Office. Remember that it is important that we address the action.</w:t>
      </w:r>
    </w:p>
    <w:p w:rsidR="00B35ED9" w:rsidRPr="00AE23A5" w:rsidRDefault="00B35ED9" w:rsidP="00B35ED9">
      <w:pPr>
        <w:rPr>
          <w:rFonts w:ascii="Myriad Pro" w:hAnsi="Myriad Pro"/>
          <w:color w:val="000000" w:themeColor="text1"/>
        </w:rPr>
      </w:pPr>
    </w:p>
    <w:p w:rsidR="00B35ED9" w:rsidRPr="00AE23A5" w:rsidRDefault="00B35ED9" w:rsidP="00AE23A5">
      <w:pPr>
        <w:pStyle w:val="Heading2"/>
        <w:rPr>
          <w:rFonts w:ascii="Myriad Pro" w:hAnsi="Myriad Pro"/>
          <w:b/>
          <w:bCs/>
          <w:color w:val="000000" w:themeColor="text1"/>
          <w:sz w:val="28"/>
          <w:szCs w:val="28"/>
        </w:rPr>
      </w:pPr>
      <w:r w:rsidRPr="00AE23A5">
        <w:rPr>
          <w:rFonts w:ascii="Myriad Pro" w:hAnsi="Myriad Pro"/>
          <w:b/>
          <w:bCs/>
          <w:color w:val="000000" w:themeColor="text1"/>
          <w:sz w:val="28"/>
          <w:szCs w:val="28"/>
        </w:rPr>
        <w:lastRenderedPageBreak/>
        <w:t xml:space="preserve">SUPPORT THE AFFECTED INDIVIDUAL(S)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Secure their safety and talk with the individual about how you can support their well-being, while ensuring they know they are valued members of the school community. (If under 18, contact the parent/guardian). All TDSB staff </w:t>
      </w:r>
      <w:proofErr w:type="gramStart"/>
      <w:r w:rsidRPr="00AE23A5">
        <w:rPr>
          <w:rFonts w:ascii="Myriad Pro" w:hAnsi="Myriad Pro"/>
          <w:color w:val="000000" w:themeColor="text1"/>
        </w:rPr>
        <w:t>are</w:t>
      </w:r>
      <w:proofErr w:type="gramEnd"/>
      <w:r w:rsidRPr="00AE23A5">
        <w:rPr>
          <w:rFonts w:ascii="Myriad Pro" w:hAnsi="Myriad Pro"/>
          <w:color w:val="000000" w:themeColor="text1"/>
        </w:rPr>
        <w:t xml:space="preserve"> responsible for supporting any individual that has been affected by or witnessed an incident of discrimination. </w:t>
      </w:r>
    </w:p>
    <w:p w:rsidR="00F329CC" w:rsidRPr="00AE23A5" w:rsidRDefault="00F329CC" w:rsidP="00B35ED9">
      <w:pPr>
        <w:rPr>
          <w:rFonts w:ascii="Myriad Pro" w:hAnsi="Myriad Pro"/>
          <w:color w:val="000000" w:themeColor="text1"/>
        </w:rPr>
      </w:pPr>
    </w:p>
    <w:p w:rsidR="00B35ED9" w:rsidRDefault="00B35ED9" w:rsidP="00B35ED9">
      <w:pPr>
        <w:rPr>
          <w:rFonts w:ascii="Myriad Pro" w:hAnsi="Myriad Pro"/>
          <w:color w:val="000000" w:themeColor="text1"/>
        </w:rPr>
      </w:pPr>
      <w:r w:rsidRPr="00AE23A5">
        <w:rPr>
          <w:rFonts w:ascii="Myriad Pro" w:hAnsi="Myriad Pro"/>
          <w:color w:val="000000" w:themeColor="text1"/>
        </w:rPr>
        <w:t xml:space="preserve">Additional supports could include: social and/or community work and/or guidance counsellors for the victim, or other relevant counseling services. (TDSB employees may access the TDSB Employee and Family Assistance Program). </w:t>
      </w:r>
    </w:p>
    <w:p w:rsidR="00AE23A5" w:rsidRPr="00AE23A5" w:rsidRDefault="00AE23A5"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If possible, remove the alleged perpetrator(s) from the area, with assistance if needed, and separate the parties, if necessary and as appropriate.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Communications and follow up with affected students and parents/caregivers in a timely manner, for the purposes of providing relevant updates and supports, is mandatory. Additionally, if relevant, actionable information is derived from these communications then such information should be used to inform appropriate responses.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The Superintendent and Principal will determine appropriate communications to the school community; communications should be planned in collaboration with an organizational response team. </w:t>
      </w:r>
    </w:p>
    <w:p w:rsidR="00F329CC" w:rsidRPr="00AE23A5" w:rsidRDefault="00F329CC" w:rsidP="00B35ED9">
      <w:pPr>
        <w:rPr>
          <w:rFonts w:ascii="Myriad Pro" w:hAnsi="Myriad Pro"/>
          <w:color w:val="000000" w:themeColor="text1"/>
        </w:rPr>
      </w:pPr>
    </w:p>
    <w:p w:rsidR="00B35ED9" w:rsidRPr="00AE23A5" w:rsidRDefault="00B35ED9" w:rsidP="00AE23A5">
      <w:pPr>
        <w:pStyle w:val="Heading2"/>
        <w:rPr>
          <w:rFonts w:ascii="Myriad Pro" w:hAnsi="Myriad Pro"/>
          <w:b/>
          <w:bCs/>
          <w:color w:val="000000" w:themeColor="text1"/>
          <w:sz w:val="28"/>
          <w:szCs w:val="28"/>
        </w:rPr>
      </w:pPr>
      <w:r w:rsidRPr="00AE23A5">
        <w:rPr>
          <w:rFonts w:ascii="Myriad Pro" w:hAnsi="Myriad Pro"/>
          <w:b/>
          <w:bCs/>
          <w:color w:val="000000" w:themeColor="text1"/>
          <w:sz w:val="28"/>
          <w:szCs w:val="28"/>
        </w:rPr>
        <w:t xml:space="preserve">REPORT THE INCIDENT TO THE PRINCIPAL OR SUPERVISOR </w:t>
      </w:r>
    </w:p>
    <w:p w:rsidR="00F329CC" w:rsidRPr="00AE23A5" w:rsidRDefault="00F329CC" w:rsidP="00B35ED9">
      <w:pPr>
        <w:rPr>
          <w:rFonts w:ascii="Myriad Pro" w:hAnsi="Myriad Pro"/>
          <w:color w:val="000000" w:themeColor="text1"/>
        </w:rPr>
      </w:pPr>
    </w:p>
    <w:p w:rsidR="00B35ED9" w:rsidRPr="00AE23A5" w:rsidRDefault="00B35ED9" w:rsidP="00AC7F8B">
      <w:pPr>
        <w:rPr>
          <w:rFonts w:ascii="Myriad Pro" w:hAnsi="Myriad Pro"/>
          <w:color w:val="000000" w:themeColor="text1"/>
        </w:rPr>
      </w:pPr>
      <w:r w:rsidRPr="00AE23A5">
        <w:rPr>
          <w:rFonts w:ascii="Myriad Pro" w:hAnsi="Myriad Pro"/>
          <w:color w:val="000000" w:themeColor="text1"/>
        </w:rPr>
        <w:t>In the event of possible hate crimes, hate/bias incidents or racism incidents, the following measures are mandatory and must be addressed collaboratively by an organizational response team. Within 24 hours of being notified or otherwise becoming aware of an incident:</w:t>
      </w:r>
    </w:p>
    <w:p w:rsidR="00AC7F8B" w:rsidRPr="00AE23A5" w:rsidRDefault="00AC7F8B" w:rsidP="00AC7F8B">
      <w:pPr>
        <w:rPr>
          <w:rFonts w:ascii="Myriad Pro" w:hAnsi="Myriad Pro"/>
          <w:color w:val="000000" w:themeColor="text1"/>
        </w:rPr>
      </w:pPr>
    </w:p>
    <w:p w:rsidR="00AC7F8B" w:rsidRPr="00AE23A5" w:rsidRDefault="00AC7F8B" w:rsidP="00AC7F8B">
      <w:pPr>
        <w:rPr>
          <w:rFonts w:ascii="Myriad Pro" w:hAnsi="Myriad Pro"/>
          <w:color w:val="000000" w:themeColor="text1"/>
        </w:rPr>
      </w:pPr>
      <w:r w:rsidRPr="00AE23A5">
        <w:rPr>
          <w:rFonts w:ascii="Myriad Pro" w:hAnsi="Myriad Pro"/>
          <w:color w:val="000000" w:themeColor="text1"/>
        </w:rPr>
        <w:t>The Principal/Supervisor will:</w:t>
      </w:r>
    </w:p>
    <w:p w:rsidR="00F329CC" w:rsidRPr="00AE23A5" w:rsidRDefault="00F329CC" w:rsidP="00B35ED9">
      <w:pPr>
        <w:rPr>
          <w:rFonts w:ascii="Myriad Pro" w:hAnsi="Myriad Pro"/>
          <w:color w:val="000000" w:themeColor="text1"/>
        </w:rPr>
      </w:pPr>
    </w:p>
    <w:p w:rsidR="00B35ED9" w:rsidRPr="00AE23A5" w:rsidRDefault="00B35ED9" w:rsidP="00F329CC">
      <w:pPr>
        <w:pStyle w:val="ListParagraph"/>
        <w:numPr>
          <w:ilvl w:val="0"/>
          <w:numId w:val="13"/>
        </w:numPr>
        <w:rPr>
          <w:rFonts w:ascii="Myriad Pro" w:hAnsi="Myriad Pro"/>
          <w:color w:val="000000" w:themeColor="text1"/>
        </w:rPr>
      </w:pPr>
      <w:r w:rsidRPr="00AE23A5">
        <w:rPr>
          <w:rFonts w:ascii="Myriad Pro" w:hAnsi="Myriad Pro"/>
          <w:color w:val="000000" w:themeColor="text1"/>
        </w:rPr>
        <w:t xml:space="preserve">Notify the Superintendent as soon as possible </w:t>
      </w:r>
    </w:p>
    <w:p w:rsidR="00B35ED9" w:rsidRPr="00AE23A5" w:rsidRDefault="00B35ED9" w:rsidP="00F329CC">
      <w:pPr>
        <w:pStyle w:val="ListParagraph"/>
        <w:numPr>
          <w:ilvl w:val="0"/>
          <w:numId w:val="13"/>
        </w:numPr>
        <w:rPr>
          <w:rFonts w:ascii="Myriad Pro" w:hAnsi="Myriad Pro"/>
          <w:color w:val="000000" w:themeColor="text1"/>
        </w:rPr>
      </w:pPr>
      <w:r w:rsidRPr="00AE23A5">
        <w:rPr>
          <w:rFonts w:ascii="Myriad Pro" w:hAnsi="Myriad Pro"/>
          <w:color w:val="000000" w:themeColor="text1"/>
        </w:rPr>
        <w:t xml:space="preserve">In the event of a hate crime, contact the police as soon as possible </w:t>
      </w:r>
    </w:p>
    <w:p w:rsidR="00B35ED9" w:rsidRPr="00AE23A5" w:rsidRDefault="00B35ED9" w:rsidP="00F329CC">
      <w:pPr>
        <w:pStyle w:val="ListParagraph"/>
        <w:numPr>
          <w:ilvl w:val="0"/>
          <w:numId w:val="13"/>
        </w:numPr>
        <w:rPr>
          <w:rFonts w:ascii="Myriad Pro" w:hAnsi="Myriad Pro"/>
          <w:color w:val="000000" w:themeColor="text1"/>
        </w:rPr>
      </w:pPr>
      <w:r w:rsidRPr="00AE23A5">
        <w:rPr>
          <w:rFonts w:ascii="Myriad Pro" w:hAnsi="Myriad Pro"/>
          <w:color w:val="000000" w:themeColor="text1"/>
        </w:rPr>
        <w:t xml:space="preserve">Report the incident and initial response through the Racism, Bias and Hate (RBH) Portal within 24 hours </w:t>
      </w:r>
    </w:p>
    <w:p w:rsidR="00B35ED9" w:rsidRPr="00AE23A5" w:rsidRDefault="00B35ED9"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The Superintendent will: </w:t>
      </w:r>
    </w:p>
    <w:p w:rsidR="00F329CC" w:rsidRPr="00AE23A5" w:rsidRDefault="00F329CC" w:rsidP="00B35ED9">
      <w:pPr>
        <w:rPr>
          <w:rFonts w:ascii="Myriad Pro" w:hAnsi="Myriad Pro"/>
          <w:color w:val="000000" w:themeColor="text1"/>
        </w:rPr>
      </w:pPr>
    </w:p>
    <w:p w:rsidR="00B35ED9" w:rsidRPr="00AE23A5" w:rsidRDefault="00B35ED9" w:rsidP="00F329CC">
      <w:pPr>
        <w:pStyle w:val="ListParagraph"/>
        <w:numPr>
          <w:ilvl w:val="0"/>
          <w:numId w:val="14"/>
        </w:numPr>
        <w:rPr>
          <w:rFonts w:ascii="Myriad Pro" w:hAnsi="Myriad Pro"/>
          <w:color w:val="000000" w:themeColor="text1"/>
        </w:rPr>
      </w:pPr>
      <w:r w:rsidRPr="00AE23A5">
        <w:rPr>
          <w:rFonts w:ascii="Myriad Pro" w:hAnsi="Myriad Pro"/>
          <w:color w:val="000000" w:themeColor="text1"/>
        </w:rPr>
        <w:t xml:space="preserve">Convene an organizational response team within three (3) working days of receiving notification from the Principal/Supervisor. The organizational response team may include, but is not limited to: Human Rights Office (including but not limited to Senior Human Rights Officer for Learning Centre); Executive Superintendent(s); Caring and Safe Schools; Associate Director(s); Equity staff (Superintendent, Student Equity </w:t>
      </w:r>
      <w:r w:rsidRPr="00AE23A5">
        <w:rPr>
          <w:rFonts w:ascii="Myriad Pro" w:hAnsi="Myriad Pro"/>
          <w:color w:val="000000" w:themeColor="text1"/>
        </w:rPr>
        <w:lastRenderedPageBreak/>
        <w:t>Program Advisors, Coaches, etc.); Health &amp; Safety; Communications; Parent and Community Engagement; Employee Services; Critical friends, subject matter experts and community advisory members; Indigenous Elders; Other parties as may be needed based on the nature of the incident and required subject matter expertise. Additionally, the work of the organizational response team will be informed by advice provided by Legal Services, as well as the perspectives and insights of administrators and staff at the affected</w:t>
      </w:r>
      <w:r w:rsidR="00F329CC" w:rsidRPr="00AE23A5">
        <w:rPr>
          <w:rFonts w:ascii="Myriad Pro" w:hAnsi="Myriad Pro"/>
          <w:color w:val="000000" w:themeColor="text1"/>
        </w:rPr>
        <w:t xml:space="preserve"> </w:t>
      </w:r>
      <w:r w:rsidRPr="00AE23A5">
        <w:rPr>
          <w:rFonts w:ascii="Myriad Pro" w:hAnsi="Myriad Pro"/>
          <w:color w:val="000000" w:themeColor="text1"/>
        </w:rPr>
        <w:t xml:space="preserve">school. </w:t>
      </w:r>
    </w:p>
    <w:p w:rsidR="00B35ED9" w:rsidRPr="00AE23A5" w:rsidRDefault="00B35ED9" w:rsidP="00F329CC">
      <w:pPr>
        <w:pStyle w:val="ListParagraph"/>
        <w:numPr>
          <w:ilvl w:val="0"/>
          <w:numId w:val="14"/>
        </w:numPr>
        <w:rPr>
          <w:rFonts w:ascii="Myriad Pro" w:hAnsi="Myriad Pro"/>
          <w:color w:val="000000" w:themeColor="text1"/>
        </w:rPr>
      </w:pPr>
      <w:r w:rsidRPr="00AE23A5">
        <w:rPr>
          <w:rFonts w:ascii="Myriad Pro" w:hAnsi="Myriad Pro"/>
          <w:color w:val="000000" w:themeColor="text1"/>
        </w:rPr>
        <w:t xml:space="preserve">When an organizational response team is convened, the Superintendent will notify the Executive Superintendent of their Learning Centre, the appropriate Associate Director, the office of the Director of Education, and the local Trustee. The Board will be notified based on the work of the organizational response team. </w:t>
      </w:r>
    </w:p>
    <w:p w:rsidR="00B35ED9" w:rsidRPr="00AE23A5" w:rsidRDefault="00B35ED9" w:rsidP="00F329CC">
      <w:pPr>
        <w:pStyle w:val="ListParagraph"/>
        <w:numPr>
          <w:ilvl w:val="0"/>
          <w:numId w:val="14"/>
        </w:numPr>
        <w:rPr>
          <w:rFonts w:ascii="Myriad Pro" w:hAnsi="Myriad Pro"/>
          <w:color w:val="000000" w:themeColor="text1"/>
        </w:rPr>
      </w:pPr>
      <w:r w:rsidRPr="00AE23A5">
        <w:rPr>
          <w:rFonts w:ascii="Myriad Pro" w:hAnsi="Myriad Pro"/>
          <w:color w:val="000000" w:themeColor="text1"/>
        </w:rPr>
        <w:t xml:space="preserve">Gather all pertinent information related to the matter so the organizational response team can function effectively. </w:t>
      </w:r>
    </w:p>
    <w:p w:rsidR="00B35ED9" w:rsidRPr="00AE23A5" w:rsidRDefault="00B35ED9"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Next Steps: </w:t>
      </w:r>
    </w:p>
    <w:p w:rsidR="00F329CC" w:rsidRPr="00AE23A5" w:rsidRDefault="00F329CC" w:rsidP="00B35ED9">
      <w:pPr>
        <w:rPr>
          <w:rFonts w:ascii="Myriad Pro" w:hAnsi="Myriad Pro"/>
          <w:color w:val="000000" w:themeColor="text1"/>
        </w:rPr>
      </w:pPr>
    </w:p>
    <w:p w:rsidR="00B35ED9" w:rsidRPr="00AE23A5" w:rsidRDefault="00B35ED9" w:rsidP="00F329CC">
      <w:pPr>
        <w:pStyle w:val="ListParagraph"/>
        <w:numPr>
          <w:ilvl w:val="0"/>
          <w:numId w:val="15"/>
        </w:numPr>
        <w:rPr>
          <w:rFonts w:ascii="Myriad Pro" w:hAnsi="Myriad Pro"/>
          <w:color w:val="000000" w:themeColor="text1"/>
        </w:rPr>
      </w:pPr>
      <w:r w:rsidRPr="00AE23A5">
        <w:rPr>
          <w:rFonts w:ascii="Myriad Pro" w:hAnsi="Myriad Pro"/>
          <w:color w:val="000000" w:themeColor="text1"/>
        </w:rPr>
        <w:t>The organizational response team will advise the Superintendent, by making recommendations for appropriate responses and action plans pertaining to (</w:t>
      </w:r>
      <w:proofErr w:type="spellStart"/>
      <w:r w:rsidRPr="00AE23A5">
        <w:rPr>
          <w:rFonts w:ascii="Myriad Pro" w:hAnsi="Myriad Pro"/>
          <w:color w:val="000000" w:themeColor="text1"/>
        </w:rPr>
        <w:t>i</w:t>
      </w:r>
      <w:proofErr w:type="spellEnd"/>
      <w:r w:rsidRPr="00AE23A5">
        <w:rPr>
          <w:rFonts w:ascii="Myriad Pro" w:hAnsi="Myriad Pro"/>
          <w:color w:val="000000" w:themeColor="text1"/>
        </w:rPr>
        <w:t xml:space="preserve">) safety and supports for students, staff and/or parents as required; (ii) addressing inappropriate behaviors; (iii) corrective and preventative measures (e.g. training/education); and (iv) communications strategies. </w:t>
      </w:r>
    </w:p>
    <w:p w:rsidR="00B35ED9" w:rsidRPr="00AE23A5" w:rsidRDefault="00B35ED9" w:rsidP="00F329CC">
      <w:pPr>
        <w:pStyle w:val="ListParagraph"/>
        <w:numPr>
          <w:ilvl w:val="0"/>
          <w:numId w:val="15"/>
        </w:numPr>
        <w:rPr>
          <w:rFonts w:ascii="Myriad Pro" w:hAnsi="Myriad Pro"/>
          <w:color w:val="000000" w:themeColor="text1"/>
        </w:rPr>
      </w:pPr>
      <w:r w:rsidRPr="00AE23A5">
        <w:rPr>
          <w:rFonts w:ascii="Myriad Pro" w:hAnsi="Myriad Pro"/>
          <w:color w:val="000000" w:themeColor="text1"/>
        </w:rPr>
        <w:t xml:space="preserve">The Superintendent will prepare a summary of recommended actions by response team members. Each member of the response team must approve their specific individual recommended action(s) in the Summary of Response Team Recommended Actions. </w:t>
      </w:r>
    </w:p>
    <w:p w:rsidR="00B35ED9" w:rsidRPr="00AE23A5" w:rsidRDefault="00B35ED9" w:rsidP="00F329CC">
      <w:pPr>
        <w:pStyle w:val="ListParagraph"/>
        <w:numPr>
          <w:ilvl w:val="0"/>
          <w:numId w:val="15"/>
        </w:numPr>
        <w:rPr>
          <w:rFonts w:ascii="Myriad Pro" w:hAnsi="Myriad Pro"/>
          <w:color w:val="000000" w:themeColor="text1"/>
        </w:rPr>
      </w:pPr>
      <w:r w:rsidRPr="00AE23A5">
        <w:rPr>
          <w:rFonts w:ascii="Myriad Pro" w:hAnsi="Myriad Pro"/>
          <w:color w:val="000000" w:themeColor="text1"/>
        </w:rPr>
        <w:t xml:space="preserve">The organizational response team will arrive at the final decision about the appropriate response and course(s) of action, and the Superintendent will implement all elements of the final decision. </w:t>
      </w:r>
    </w:p>
    <w:p w:rsidR="00B35ED9" w:rsidRPr="00AE23A5" w:rsidRDefault="00B35ED9" w:rsidP="00F329CC">
      <w:pPr>
        <w:pStyle w:val="ListParagraph"/>
        <w:numPr>
          <w:ilvl w:val="0"/>
          <w:numId w:val="15"/>
        </w:numPr>
        <w:rPr>
          <w:rFonts w:ascii="Myriad Pro" w:hAnsi="Myriad Pro"/>
          <w:color w:val="000000" w:themeColor="text1"/>
        </w:rPr>
      </w:pPr>
      <w:r w:rsidRPr="00AE23A5">
        <w:rPr>
          <w:rFonts w:ascii="Myriad Pro" w:hAnsi="Myriad Pro"/>
          <w:color w:val="000000" w:themeColor="text1"/>
        </w:rPr>
        <w:t>The Superintendent will assign lead roles and responsibilities for any action plan items, as needed, within five (5) working days of convening an organizational response team. The Superintendent will use the RBH Portal to (</w:t>
      </w:r>
      <w:proofErr w:type="spellStart"/>
      <w:r w:rsidRPr="00AE23A5">
        <w:rPr>
          <w:rFonts w:ascii="Myriad Pro" w:hAnsi="Myriad Pro"/>
          <w:color w:val="000000" w:themeColor="text1"/>
        </w:rPr>
        <w:t>i</w:t>
      </w:r>
      <w:proofErr w:type="spellEnd"/>
      <w:r w:rsidRPr="00AE23A5">
        <w:rPr>
          <w:rFonts w:ascii="Myriad Pro" w:hAnsi="Myriad Pro"/>
          <w:color w:val="000000" w:themeColor="text1"/>
        </w:rPr>
        <w:t xml:space="preserve">) correct any inaccuracies in the incident report; (ii) capture recommendations of the response team; (iii) record completed or proposed action plans and communications; and </w:t>
      </w:r>
      <w:proofErr w:type="gramStart"/>
      <w:r w:rsidRPr="00AE23A5">
        <w:rPr>
          <w:rFonts w:ascii="Myriad Pro" w:hAnsi="Myriad Pro"/>
          <w:color w:val="000000" w:themeColor="text1"/>
        </w:rPr>
        <w:t>(iv) identify</w:t>
      </w:r>
      <w:proofErr w:type="gramEnd"/>
      <w:r w:rsidRPr="00AE23A5">
        <w:rPr>
          <w:rFonts w:ascii="Myriad Pro" w:hAnsi="Myriad Pro"/>
          <w:color w:val="000000" w:themeColor="text1"/>
        </w:rPr>
        <w:t xml:space="preserve"> any potential lessons learned, good/ best practices, future preventative measures required, and any other systemic considerations. </w:t>
      </w:r>
    </w:p>
    <w:p w:rsidR="00B35ED9" w:rsidRPr="00AE23A5" w:rsidRDefault="00B35ED9" w:rsidP="00F329CC">
      <w:pPr>
        <w:pStyle w:val="ListParagraph"/>
        <w:numPr>
          <w:ilvl w:val="0"/>
          <w:numId w:val="15"/>
        </w:numPr>
        <w:rPr>
          <w:rFonts w:ascii="Myriad Pro" w:hAnsi="Myriad Pro"/>
          <w:color w:val="000000" w:themeColor="text1"/>
        </w:rPr>
      </w:pPr>
      <w:r w:rsidRPr="00AE23A5">
        <w:rPr>
          <w:rFonts w:ascii="Myriad Pro" w:hAnsi="Myriad Pro"/>
          <w:color w:val="000000" w:themeColor="text1"/>
        </w:rPr>
        <w:t>The Superintendent will monitor (</w:t>
      </w:r>
      <w:proofErr w:type="spellStart"/>
      <w:r w:rsidRPr="00AE23A5">
        <w:rPr>
          <w:rFonts w:ascii="Myriad Pro" w:hAnsi="Myriad Pro"/>
          <w:color w:val="000000" w:themeColor="text1"/>
        </w:rPr>
        <w:t>i</w:t>
      </w:r>
      <w:proofErr w:type="spellEnd"/>
      <w:r w:rsidRPr="00AE23A5">
        <w:rPr>
          <w:rFonts w:ascii="Myriad Pro" w:hAnsi="Myriad Pro"/>
          <w:color w:val="000000" w:themeColor="text1"/>
        </w:rPr>
        <w:t xml:space="preserve">) implementation of action plan items; (ii) follow-up actions, if required; and (iii) any continuing or new incidents that impact the school or learning environment. </w:t>
      </w:r>
    </w:p>
    <w:p w:rsidR="00B35ED9" w:rsidRPr="00AE23A5" w:rsidRDefault="00B35ED9"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Student and parent complaints of alleged harassment/discrimination should be reported to the school administration. Complaints against the administration should be forwarded to the Human Rights Office by the next level Supervisor not directly involved in the complaint. Students/parents can use Form 515A to report the incident to the Principal (or next level Supervisor not involved in the incident) for forwarding to the Human Rights Office. Student </w:t>
      </w:r>
      <w:r w:rsidRPr="00AE23A5">
        <w:rPr>
          <w:rFonts w:ascii="Myriad Pro" w:hAnsi="Myriad Pro"/>
          <w:color w:val="000000" w:themeColor="text1"/>
        </w:rPr>
        <w:lastRenderedPageBreak/>
        <w:t>complaints will be addressed by the administration or next level Supervisor through the appropriate school policy or procedure (e.g., Caring and Safe Schools Policy, Bullying Prevention and Intervention Procedure, Sexual Misconduct by Students Procedure, Parent Concern Protocol). In some cases, including where there are systemic concerns, the issue may be referred to an external investigator.</w:t>
      </w:r>
    </w:p>
    <w:p w:rsidR="00B35ED9" w:rsidRPr="00AE23A5" w:rsidRDefault="00B35ED9" w:rsidP="00B35ED9">
      <w:pPr>
        <w:rPr>
          <w:rFonts w:ascii="Myriad Pro" w:hAnsi="Myriad Pro"/>
          <w:color w:val="000000" w:themeColor="text1"/>
        </w:rPr>
      </w:pPr>
    </w:p>
    <w:p w:rsidR="00B35ED9" w:rsidRPr="00AE23A5" w:rsidRDefault="00B35ED9" w:rsidP="00AE23A5">
      <w:pPr>
        <w:pStyle w:val="Heading2"/>
        <w:rPr>
          <w:rFonts w:ascii="Myriad Pro" w:hAnsi="Myriad Pro"/>
          <w:b/>
          <w:bCs/>
          <w:color w:val="000000" w:themeColor="text1"/>
          <w:sz w:val="28"/>
          <w:szCs w:val="28"/>
        </w:rPr>
      </w:pPr>
      <w:r w:rsidRPr="00AE23A5">
        <w:rPr>
          <w:rFonts w:ascii="Myriad Pro" w:hAnsi="Myriad Pro"/>
          <w:b/>
          <w:bCs/>
          <w:color w:val="000000" w:themeColor="text1"/>
          <w:sz w:val="28"/>
          <w:szCs w:val="28"/>
        </w:rPr>
        <w:t xml:space="preserve">DOCUMENT WHAT OCCURRED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Record names of witnesses and preserve any other pertinent evidence and information (papers, pictures, etc.).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Keep all information private and confidential. Refrain from discussing reported incidents with anyone other than those who may need to know and keep all information discussed at meetings confidential. </w:t>
      </w:r>
    </w:p>
    <w:p w:rsidR="00F329CC" w:rsidRPr="00AE23A5" w:rsidRDefault="00F329CC" w:rsidP="00B35ED9">
      <w:pPr>
        <w:rPr>
          <w:rFonts w:ascii="Myriad Pro" w:hAnsi="Myriad Pro"/>
          <w:color w:val="000000" w:themeColor="text1"/>
        </w:rPr>
      </w:pPr>
    </w:p>
    <w:p w:rsidR="00AC7F8B" w:rsidRPr="00AE23A5" w:rsidRDefault="00FF08AD" w:rsidP="00AC7F8B">
      <w:pPr>
        <w:rPr>
          <w:rFonts w:ascii="Myriad Pro" w:hAnsi="Myriad Pro"/>
          <w:color w:val="000000" w:themeColor="text1"/>
          <w:lang w:bidi="en-US"/>
        </w:rPr>
      </w:pPr>
      <w:r>
        <w:rPr>
          <w:rFonts w:ascii="Myriad Pro" w:hAnsi="Myriad Pro"/>
          <w:color w:val="000000" w:themeColor="text1"/>
          <w:lang w:bidi="en-US"/>
        </w:rPr>
        <w:t>The Principal/</w:t>
      </w:r>
      <w:bookmarkStart w:id="0" w:name="_GoBack"/>
      <w:bookmarkEnd w:id="0"/>
      <w:r w:rsidR="00AC7F8B" w:rsidRPr="00AC7F8B">
        <w:rPr>
          <w:rFonts w:ascii="Myriad Pro" w:hAnsi="Myriad Pro"/>
          <w:color w:val="000000" w:themeColor="text1"/>
          <w:lang w:bidi="en-US"/>
        </w:rPr>
        <w:t>Supervisor will:</w:t>
      </w:r>
    </w:p>
    <w:p w:rsidR="00AC7F8B" w:rsidRPr="00AC7F8B" w:rsidRDefault="00AC7F8B" w:rsidP="00AC7F8B">
      <w:pPr>
        <w:rPr>
          <w:rFonts w:ascii="Myriad Pro" w:hAnsi="Myriad Pro"/>
          <w:color w:val="000000" w:themeColor="text1"/>
          <w:lang w:bidi="en-US"/>
        </w:rPr>
      </w:pPr>
    </w:p>
    <w:p w:rsidR="00AC7F8B" w:rsidRPr="00AC7F8B" w:rsidRDefault="00AC7F8B" w:rsidP="00AC7F8B">
      <w:pPr>
        <w:numPr>
          <w:ilvl w:val="0"/>
          <w:numId w:val="17"/>
        </w:numPr>
        <w:rPr>
          <w:rFonts w:ascii="Myriad Pro" w:hAnsi="Myriad Pro"/>
          <w:color w:val="000000" w:themeColor="text1"/>
          <w:lang w:bidi="en-US"/>
        </w:rPr>
      </w:pPr>
      <w:r w:rsidRPr="00AC7F8B">
        <w:rPr>
          <w:rFonts w:ascii="Myriad Pro" w:hAnsi="Myriad Pro"/>
          <w:color w:val="000000" w:themeColor="text1"/>
          <w:lang w:bidi="en-US"/>
        </w:rPr>
        <w:t>Immediately conduct preliminary fact-finding, in accordance with PR728 (Section 6.1, and report the findings – in addition to other relevant details – in the RBH Portal. At minimum, this will require a conversation with the involved parties.</w:t>
      </w:r>
    </w:p>
    <w:p w:rsidR="00F329CC" w:rsidRPr="00AE23A5" w:rsidRDefault="00F329CC" w:rsidP="00B35ED9">
      <w:pPr>
        <w:rPr>
          <w:rFonts w:ascii="Myriad Pro" w:hAnsi="Myriad Pro"/>
          <w:color w:val="000000" w:themeColor="text1"/>
        </w:rPr>
      </w:pPr>
    </w:p>
    <w:p w:rsidR="00B35ED9" w:rsidRPr="00AE23A5" w:rsidRDefault="00B35ED9" w:rsidP="00AE23A5">
      <w:pPr>
        <w:pStyle w:val="Heading2"/>
        <w:rPr>
          <w:rFonts w:ascii="Myriad Pro" w:hAnsi="Myriad Pro"/>
          <w:b/>
          <w:bCs/>
          <w:color w:val="000000" w:themeColor="text1"/>
        </w:rPr>
      </w:pPr>
      <w:r w:rsidRPr="00AE23A5">
        <w:rPr>
          <w:rFonts w:ascii="Myriad Pro" w:hAnsi="Myriad Pro"/>
          <w:b/>
          <w:bCs/>
          <w:color w:val="000000" w:themeColor="text1"/>
          <w:sz w:val="28"/>
          <w:szCs w:val="28"/>
        </w:rPr>
        <w:t xml:space="preserve">COMPLAINT PROCEDURES FOR EMPLOYEES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Employees may file a complaint in accordance with procedures outlined in PR515. Managers may also initiate a complaint on behalf of others and the TDSB.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All individuals have a right to be free from reprisals of any kind for filing a complaint, raising a </w:t>
      </w:r>
      <w:proofErr w:type="gramStart"/>
      <w:r w:rsidRPr="00AE23A5">
        <w:rPr>
          <w:rFonts w:ascii="Myriad Pro" w:hAnsi="Myriad Pro"/>
          <w:color w:val="000000" w:themeColor="text1"/>
        </w:rPr>
        <w:t>concern</w:t>
      </w:r>
      <w:proofErr w:type="gramEnd"/>
      <w:r w:rsidRPr="00AE23A5">
        <w:rPr>
          <w:rFonts w:ascii="Myriad Pro" w:hAnsi="Myriad Pro"/>
          <w:color w:val="000000" w:themeColor="text1"/>
        </w:rPr>
        <w:t>, or participating in a complaint resolution process (including</w:t>
      </w:r>
      <w:r w:rsidR="00F329CC" w:rsidRPr="00AE23A5">
        <w:rPr>
          <w:rFonts w:ascii="Myriad Pro" w:hAnsi="Myriad Pro"/>
          <w:color w:val="000000" w:themeColor="text1"/>
        </w:rPr>
        <w:t xml:space="preserve"> </w:t>
      </w:r>
      <w:r w:rsidRPr="00AE23A5">
        <w:rPr>
          <w:rFonts w:ascii="Myriad Pro" w:hAnsi="Myriad Pro"/>
          <w:color w:val="000000" w:themeColor="text1"/>
        </w:rPr>
        <w:t xml:space="preserve">complainants, respondents, witnesses, etc.). Please note: The actions listed above may not always take place sequentially based on the incident or situation however, all steps are important. </w:t>
      </w:r>
    </w:p>
    <w:p w:rsidR="00F329CC" w:rsidRPr="00AE23A5" w:rsidRDefault="00F329CC" w:rsidP="00B35ED9">
      <w:pPr>
        <w:rPr>
          <w:rFonts w:ascii="Myriad Pro" w:hAnsi="Myriad Pro"/>
          <w:color w:val="000000" w:themeColor="text1"/>
        </w:rPr>
      </w:pPr>
    </w:p>
    <w:p w:rsidR="00B35ED9" w:rsidRPr="00AE23A5" w:rsidRDefault="00B35ED9" w:rsidP="00AE23A5">
      <w:pPr>
        <w:pStyle w:val="Heading2"/>
        <w:rPr>
          <w:rFonts w:ascii="Myriad Pro" w:hAnsi="Myriad Pro"/>
          <w:b/>
          <w:bCs/>
          <w:color w:val="000000" w:themeColor="text1"/>
          <w:sz w:val="28"/>
          <w:szCs w:val="28"/>
        </w:rPr>
      </w:pPr>
      <w:r w:rsidRPr="00AE23A5">
        <w:rPr>
          <w:rFonts w:ascii="Myriad Pro" w:hAnsi="Myriad Pro"/>
          <w:b/>
          <w:bCs/>
          <w:color w:val="000000" w:themeColor="text1"/>
          <w:sz w:val="28"/>
          <w:szCs w:val="28"/>
        </w:rPr>
        <w:t xml:space="preserve">STUDENT ACCOUNTABILITY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Matters of discrimination (bias, prejudice, hate and harassment) related to students must not only be taken seriously by all school staff but must be reported to the School Principal and Vice-Principal. All students who violate “the Code” and/or TDSB policies and procedures related to any form of discrimination will be subject to school discipline up to and including expulsion.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School Principals and Vice-Principals must consult with the school Superintendent and Centrally Assigned Principals for Caring and Safe Schools when dealing with any incident they believe to be discriminatory in its origin; they must also report such incidents via the RBH Portal. School leaders should facilitate education, training and awareness raising </w:t>
      </w:r>
      <w:r w:rsidRPr="00AE23A5">
        <w:rPr>
          <w:rFonts w:ascii="Myriad Pro" w:hAnsi="Myriad Pro"/>
          <w:color w:val="000000" w:themeColor="text1"/>
        </w:rPr>
        <w:lastRenderedPageBreak/>
        <w:t xml:space="preserve">opportunities related to discrimination for their entire school community. Further, the school will take preventive and corrective action to assist and support all parties/ students who are involved in an act that </w:t>
      </w:r>
      <w:r w:rsidR="00AC7F8B" w:rsidRPr="00AE23A5">
        <w:rPr>
          <w:rFonts w:ascii="Myriad Pro" w:hAnsi="Myriad Pro"/>
          <w:color w:val="000000" w:themeColor="text1"/>
        </w:rPr>
        <w:t xml:space="preserve">the </w:t>
      </w:r>
      <w:r w:rsidRPr="00AE23A5">
        <w:rPr>
          <w:rFonts w:ascii="Myriad Pro" w:hAnsi="Myriad Pro"/>
          <w:color w:val="000000" w:themeColor="text1"/>
        </w:rPr>
        <w:t xml:space="preserve">school Principal believes to be discriminatory. Principals, Supervisors and school communities, must understand their role in preventing, responding to and addressing discriminatory acts as it relates to all Caring and Safe Schools policies and procedures, as well as requirements outlined in PR728. School leaders should facilitate education about issues of equity and discrimination to address and proactively prevent discriminatory treatment. </w:t>
      </w:r>
    </w:p>
    <w:p w:rsidR="00F329CC" w:rsidRPr="00AE23A5" w:rsidRDefault="00F329CC" w:rsidP="00B35ED9">
      <w:pPr>
        <w:rPr>
          <w:rFonts w:ascii="Myriad Pro" w:hAnsi="Myriad Pro"/>
          <w:color w:val="000000" w:themeColor="text1"/>
        </w:rPr>
      </w:pPr>
    </w:p>
    <w:p w:rsidR="00B35ED9" w:rsidRPr="00AE23A5" w:rsidRDefault="00B35ED9" w:rsidP="00AE23A5">
      <w:pPr>
        <w:pStyle w:val="Heading2"/>
        <w:rPr>
          <w:rFonts w:ascii="Myriad Pro" w:hAnsi="Myriad Pro"/>
          <w:b/>
          <w:bCs/>
          <w:color w:val="000000" w:themeColor="text1"/>
          <w:sz w:val="28"/>
          <w:szCs w:val="28"/>
        </w:rPr>
      </w:pPr>
      <w:r w:rsidRPr="00AE23A5">
        <w:rPr>
          <w:rFonts w:ascii="Myriad Pro" w:hAnsi="Myriad Pro"/>
          <w:b/>
          <w:bCs/>
          <w:color w:val="000000" w:themeColor="text1"/>
          <w:sz w:val="28"/>
          <w:szCs w:val="28"/>
        </w:rPr>
        <w:t xml:space="preserve">STAFF ACCOUNTABILITY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All TDSB Staff have an obligation to stop, interrupt, report, address, remedy and prevent instances of discrimination. This includes correcting and, where appropriate, disciplining individuals who have engaged in a discriminatory act against individuals in our schools, and providing all necessary supports for individuals who have experienced discrimination. These expectations are part of the critical duties for which all staff in TDSB </w:t>
      </w:r>
      <w:proofErr w:type="gramStart"/>
      <w:r w:rsidRPr="00AE23A5">
        <w:rPr>
          <w:rFonts w:ascii="Myriad Pro" w:hAnsi="Myriad Pro"/>
          <w:color w:val="000000" w:themeColor="text1"/>
        </w:rPr>
        <w:t>are</w:t>
      </w:r>
      <w:proofErr w:type="gramEnd"/>
      <w:r w:rsidRPr="00AE23A5">
        <w:rPr>
          <w:rFonts w:ascii="Myriad Pro" w:hAnsi="Myriad Pro"/>
          <w:color w:val="000000" w:themeColor="text1"/>
        </w:rPr>
        <w:t xml:space="preserve"> accountable. </w:t>
      </w:r>
      <w:proofErr w:type="gramStart"/>
      <w:r w:rsidRPr="00AE23A5">
        <w:rPr>
          <w:rFonts w:ascii="Myriad Pro" w:hAnsi="Myriad Pro"/>
          <w:color w:val="000000" w:themeColor="text1"/>
        </w:rPr>
        <w:t>Staff that do</w:t>
      </w:r>
      <w:proofErr w:type="gramEnd"/>
      <w:r w:rsidRPr="00AE23A5">
        <w:rPr>
          <w:rFonts w:ascii="Myriad Pro" w:hAnsi="Myriad Pro"/>
          <w:color w:val="000000" w:themeColor="text1"/>
        </w:rPr>
        <w:t xml:space="preserve"> not follow the expected policies, practices, and procedures may be subject to corrective or disciplinary action, up to and including termination. Therefore, supervisors must investigate and consider consequences for breach of these duties in consultation with relevant departments to ensure an appropriate response. A progressive discipline approach is to be used. In some instances the severe harm caused to an individual by lack of adherence to these expectations may result in significant levels of discipline, up to and including dismissal, even on a first occurrence. Repeated inattention to these expectations will result in progressive discipline in a more rapid manner.</w:t>
      </w:r>
    </w:p>
    <w:p w:rsidR="00B35ED9" w:rsidRPr="00AE23A5" w:rsidRDefault="00B35ED9" w:rsidP="00B35ED9">
      <w:pPr>
        <w:rPr>
          <w:rFonts w:ascii="Myriad Pro" w:hAnsi="Myriad Pro"/>
          <w:color w:val="000000" w:themeColor="text1"/>
        </w:rPr>
      </w:pPr>
    </w:p>
    <w:p w:rsidR="00B35ED9" w:rsidRPr="00AE23A5" w:rsidRDefault="00B35ED9" w:rsidP="00AE23A5">
      <w:pPr>
        <w:pStyle w:val="Heading2"/>
        <w:rPr>
          <w:rFonts w:ascii="Myriad Pro" w:hAnsi="Myriad Pro"/>
          <w:b/>
          <w:bCs/>
          <w:color w:val="000000" w:themeColor="text1"/>
          <w:sz w:val="28"/>
          <w:szCs w:val="28"/>
        </w:rPr>
      </w:pPr>
      <w:r w:rsidRPr="00AE23A5">
        <w:rPr>
          <w:rFonts w:ascii="Myriad Pro" w:hAnsi="Myriad Pro"/>
          <w:b/>
          <w:bCs/>
          <w:color w:val="000000" w:themeColor="text1"/>
          <w:sz w:val="28"/>
          <w:szCs w:val="28"/>
        </w:rPr>
        <w:t xml:space="preserve">EXAMINE AND RESTORE YOUR WORKPLACE OR SCHOOL CLIMATE </w:t>
      </w:r>
    </w:p>
    <w:p w:rsidR="00F329CC" w:rsidRPr="00AE23A5" w:rsidRDefault="00F329C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Address systemic issues that may have contributed to this situation and help to prevent them from happening again. For example, consider the following actions: </w:t>
      </w:r>
    </w:p>
    <w:p w:rsidR="00F329CC" w:rsidRPr="00AE23A5" w:rsidRDefault="00F329CC" w:rsidP="00B35ED9">
      <w:pPr>
        <w:rPr>
          <w:rFonts w:ascii="Myriad Pro" w:hAnsi="Myriad Pro"/>
          <w:color w:val="000000" w:themeColor="text1"/>
        </w:rPr>
      </w:pPr>
    </w:p>
    <w:p w:rsidR="00B35ED9" w:rsidRPr="00AE23A5" w:rsidRDefault="00B35ED9" w:rsidP="00F329CC">
      <w:pPr>
        <w:pStyle w:val="ListParagraph"/>
        <w:numPr>
          <w:ilvl w:val="0"/>
          <w:numId w:val="16"/>
        </w:numPr>
        <w:rPr>
          <w:rFonts w:ascii="Myriad Pro" w:hAnsi="Myriad Pro"/>
          <w:color w:val="000000" w:themeColor="text1"/>
        </w:rPr>
      </w:pPr>
      <w:r w:rsidRPr="00AE23A5">
        <w:rPr>
          <w:rFonts w:ascii="Myriad Pro" w:hAnsi="Myriad Pro"/>
          <w:color w:val="000000" w:themeColor="text1"/>
        </w:rPr>
        <w:t xml:space="preserve">Identify contributing factors and restore the climate for affected individuals and the larger school community. </w:t>
      </w:r>
    </w:p>
    <w:p w:rsidR="00B35ED9" w:rsidRPr="00AE23A5" w:rsidRDefault="00B35ED9" w:rsidP="00F329CC">
      <w:pPr>
        <w:pStyle w:val="ListParagraph"/>
        <w:numPr>
          <w:ilvl w:val="0"/>
          <w:numId w:val="16"/>
        </w:numPr>
        <w:rPr>
          <w:rFonts w:ascii="Myriad Pro" w:hAnsi="Myriad Pro"/>
          <w:color w:val="000000" w:themeColor="text1"/>
        </w:rPr>
      </w:pPr>
      <w:r w:rsidRPr="00AE23A5">
        <w:rPr>
          <w:rFonts w:ascii="Myriad Pro" w:hAnsi="Myriad Pro"/>
          <w:color w:val="000000" w:themeColor="text1"/>
        </w:rPr>
        <w:t xml:space="preserve">Monitor for trends, for example as revealed in complaint data, census surveys, anecdotal comments and references, etc. Where necessary, conduct your own research (e.g. focus groups, surveys, consultations etc.) to better understand the root cause of the problem and to inform possible solutions. </w:t>
      </w:r>
    </w:p>
    <w:p w:rsidR="00B35ED9" w:rsidRPr="00AE23A5" w:rsidRDefault="00B35ED9" w:rsidP="00F329CC">
      <w:pPr>
        <w:pStyle w:val="ListParagraph"/>
        <w:numPr>
          <w:ilvl w:val="0"/>
          <w:numId w:val="16"/>
        </w:numPr>
        <w:rPr>
          <w:rFonts w:ascii="Myriad Pro" w:hAnsi="Myriad Pro"/>
          <w:color w:val="000000" w:themeColor="text1"/>
        </w:rPr>
      </w:pPr>
      <w:r w:rsidRPr="00AE23A5">
        <w:rPr>
          <w:rFonts w:ascii="Myriad Pro" w:hAnsi="Myriad Pro"/>
          <w:color w:val="000000" w:themeColor="text1"/>
        </w:rPr>
        <w:t xml:space="preserve">Facilitate professional learning with your </w:t>
      </w:r>
      <w:proofErr w:type="gramStart"/>
      <w:r w:rsidRPr="00AE23A5">
        <w:rPr>
          <w:rFonts w:ascii="Myriad Pro" w:hAnsi="Myriad Pro"/>
          <w:color w:val="000000" w:themeColor="text1"/>
        </w:rPr>
        <w:t>staff</w:t>
      </w:r>
      <w:proofErr w:type="gramEnd"/>
      <w:r w:rsidRPr="00AE23A5">
        <w:rPr>
          <w:rFonts w:ascii="Myriad Pro" w:hAnsi="Myriad Pro"/>
          <w:color w:val="000000" w:themeColor="text1"/>
        </w:rPr>
        <w:t xml:space="preserve"> that supports equity and inclusion, promotes understanding of human rights and related responsibilities, and addresses systemic issues such as racism. </w:t>
      </w:r>
    </w:p>
    <w:p w:rsidR="00B35ED9" w:rsidRPr="00AE23A5" w:rsidRDefault="00B35ED9" w:rsidP="00F329CC">
      <w:pPr>
        <w:pStyle w:val="ListParagraph"/>
        <w:numPr>
          <w:ilvl w:val="0"/>
          <w:numId w:val="16"/>
        </w:numPr>
        <w:rPr>
          <w:rFonts w:ascii="Myriad Pro" w:hAnsi="Myriad Pro"/>
          <w:color w:val="000000" w:themeColor="text1"/>
        </w:rPr>
      </w:pPr>
      <w:r w:rsidRPr="00AE23A5">
        <w:rPr>
          <w:rFonts w:ascii="Myriad Pro" w:hAnsi="Myriad Pro"/>
          <w:color w:val="000000" w:themeColor="text1"/>
        </w:rPr>
        <w:t xml:space="preserve">Connect with and provide resources for school community members that address issues of discrimination, power and privilege. </w:t>
      </w:r>
    </w:p>
    <w:p w:rsidR="00B35ED9" w:rsidRPr="00AE23A5" w:rsidRDefault="00B35ED9" w:rsidP="00F329CC">
      <w:pPr>
        <w:pStyle w:val="ListParagraph"/>
        <w:numPr>
          <w:ilvl w:val="0"/>
          <w:numId w:val="16"/>
        </w:numPr>
        <w:rPr>
          <w:rFonts w:ascii="Myriad Pro" w:hAnsi="Myriad Pro"/>
          <w:color w:val="000000" w:themeColor="text1"/>
        </w:rPr>
      </w:pPr>
      <w:r w:rsidRPr="00AE23A5">
        <w:rPr>
          <w:rFonts w:ascii="Myriad Pro" w:hAnsi="Myriad Pro"/>
          <w:color w:val="000000" w:themeColor="text1"/>
        </w:rPr>
        <w:t xml:space="preserve">Consult with the TDSB Human Rights Office and/or Learning Centre Staff for information and support. </w:t>
      </w:r>
    </w:p>
    <w:p w:rsidR="00B35ED9" w:rsidRPr="00AE23A5" w:rsidRDefault="00B35ED9" w:rsidP="00F329CC">
      <w:pPr>
        <w:pStyle w:val="ListParagraph"/>
        <w:numPr>
          <w:ilvl w:val="0"/>
          <w:numId w:val="16"/>
        </w:numPr>
        <w:rPr>
          <w:rFonts w:ascii="Myriad Pro" w:hAnsi="Myriad Pro"/>
          <w:color w:val="000000" w:themeColor="text1"/>
        </w:rPr>
      </w:pPr>
      <w:r w:rsidRPr="00AE23A5">
        <w:rPr>
          <w:rFonts w:ascii="Myriad Pro" w:hAnsi="Myriad Pro"/>
          <w:color w:val="000000" w:themeColor="text1"/>
        </w:rPr>
        <w:lastRenderedPageBreak/>
        <w:t xml:space="preserve">Facilitate timely and early alternative dispute resolution when issues arise, wherever possible an appropriate. </w:t>
      </w:r>
    </w:p>
    <w:p w:rsidR="00B35ED9" w:rsidRPr="00AE23A5" w:rsidRDefault="00B35ED9"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While accountability for responding swiftly to human rights matters as they arise is essential, we appreciate that sometimes our administrators and staff can face challenging and complex situations that do not always lend themselves to an easy or obvious resolution.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 xml:space="preserve">In such situations, we can only ask that </w:t>
      </w:r>
      <w:r w:rsidR="00AC7F8B" w:rsidRPr="00AE23A5">
        <w:rPr>
          <w:rFonts w:ascii="Myriad Pro" w:hAnsi="Myriad Pro"/>
          <w:color w:val="000000" w:themeColor="text1"/>
        </w:rPr>
        <w:t>staff</w:t>
      </w:r>
      <w:r w:rsidRPr="00AE23A5">
        <w:rPr>
          <w:rFonts w:ascii="Myriad Pro" w:hAnsi="Myriad Pro"/>
          <w:color w:val="000000" w:themeColor="text1"/>
        </w:rPr>
        <w:t xml:space="preserve"> demonstrate careful consideration, due diligence and sincere effort to make the right decision, including by consulting with appropriate people and resources to enable an appropriate and timely response. In other words, no one needs to do this important work alone. </w:t>
      </w:r>
    </w:p>
    <w:p w:rsidR="00403D9C" w:rsidRPr="00AE23A5" w:rsidRDefault="00403D9C" w:rsidP="00B35ED9">
      <w:pPr>
        <w:rPr>
          <w:rFonts w:ascii="Myriad Pro" w:hAnsi="Myriad Pro"/>
          <w:color w:val="000000" w:themeColor="text1"/>
        </w:rPr>
      </w:pPr>
    </w:p>
    <w:p w:rsidR="00B35ED9" w:rsidRPr="00AE23A5" w:rsidRDefault="00B35ED9" w:rsidP="00AE23A5">
      <w:pPr>
        <w:pStyle w:val="Heading1"/>
        <w:rPr>
          <w:rFonts w:ascii="Myriad Pro" w:hAnsi="Myriad Pro"/>
          <w:b/>
          <w:bCs/>
          <w:color w:val="000000" w:themeColor="text1"/>
        </w:rPr>
      </w:pPr>
      <w:r w:rsidRPr="00AE23A5">
        <w:rPr>
          <w:rFonts w:ascii="Myriad Pro" w:hAnsi="Myriad Pro"/>
          <w:b/>
          <w:bCs/>
          <w:color w:val="000000" w:themeColor="text1"/>
        </w:rPr>
        <w:t xml:space="preserve">Glossary of Terms </w:t>
      </w:r>
    </w:p>
    <w:p w:rsidR="00AC7F8B" w:rsidRPr="00AE23A5" w:rsidRDefault="00AC7F8B" w:rsidP="00B35ED9">
      <w:pPr>
        <w:rPr>
          <w:rFonts w:ascii="Myriad Pro" w:hAnsi="Myriad Pro"/>
          <w:b/>
          <w:bCs/>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Anti-Black Racism</w:t>
      </w:r>
      <w:r w:rsidRPr="00AE23A5">
        <w:rPr>
          <w:rFonts w:ascii="Myriad Pro" w:hAnsi="Myriad Pro"/>
          <w:color w:val="000000" w:themeColor="text1"/>
        </w:rPr>
        <w:t xml:space="preserve"> – Anti-Black racism is prejudice, attitudes, beliefs, stereotyping and discrimination that is directed at people of African descent and is rooted in their unique history and experience of enslavement and its legacy. Anti- Black racism is deeply entrenched in Canadian institutions, policies and practices, to the extent that anti-Black racism is either functionally normalized or rendered invisible to the larger White society. Anti-Black racism is manifest in the current social, economic, and political marginalization of African Canadians, which includes unequal opportunities, lower socio-economic status, higher unemployment, significant poverty rates and overrepresentation in the criminal justice system.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Anti-Indigenous Racism</w:t>
      </w:r>
      <w:r w:rsidRPr="00AE23A5">
        <w:rPr>
          <w:rFonts w:ascii="Myriad Pro" w:hAnsi="Myriad Pro"/>
          <w:color w:val="000000" w:themeColor="text1"/>
        </w:rPr>
        <w:t xml:space="preserve"> – Anti-Indigenous racism is the ongoing race-based discrimination, negative stereotyping, and injustice experienced by Indigenous Peoples within Canada. It includes ideas and practices that establish, maintain and perpetuate power imbalances, systemic barriers, and inequitable outcomes that stem from the legacy of colonial policies and practices in Canada. Systemic anti-Indigenous racism is evident in discriminatory federal policies such as the Indian Act and the residential school system. It is also manifest in the overrepresentation of Indigenous peoples in provincial criminal justice and child welfare systems, as well as inequitable outcomes in education, well-being, and health. Individual lived-experiences of anti-Indigenous racism can be seen in the rise in acts of hostility and violence directed at Indigenous people.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Antisemitism –</w:t>
      </w:r>
      <w:r w:rsidRPr="00AE23A5">
        <w:rPr>
          <w:rFonts w:ascii="Myriad Pro" w:hAnsi="Myriad Pro"/>
          <w:color w:val="000000" w:themeColor="text1"/>
        </w:rPr>
        <w:t xml:space="preserve"> Antisemitism is latent or overt hostility, or hatred directed towards, or discrimination against, individual Jewish people or the Jewish people for reasons connected to their religion, ethnicity, and their cultural, historical, intellectual, and religious heritage.*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proofErr w:type="spellStart"/>
      <w:r w:rsidRPr="00AE23A5">
        <w:rPr>
          <w:rFonts w:ascii="Myriad Pro" w:hAnsi="Myriad Pro"/>
          <w:b/>
          <w:bCs/>
          <w:color w:val="000000" w:themeColor="text1"/>
        </w:rPr>
        <w:t>Cisgenderism</w:t>
      </w:r>
      <w:proofErr w:type="spellEnd"/>
      <w:r w:rsidRPr="00AE23A5">
        <w:rPr>
          <w:rFonts w:ascii="Myriad Pro" w:hAnsi="Myriad Pro"/>
          <w:b/>
          <w:bCs/>
          <w:color w:val="000000" w:themeColor="text1"/>
        </w:rPr>
        <w:t xml:space="preserve"> –</w:t>
      </w:r>
      <w:r w:rsidRPr="00AE23A5">
        <w:rPr>
          <w:rFonts w:ascii="Myriad Pro" w:hAnsi="Myriad Pro"/>
          <w:color w:val="000000" w:themeColor="text1"/>
        </w:rPr>
        <w:t xml:space="preserve"> Most people are “cisgender” (not </w:t>
      </w:r>
      <w:proofErr w:type="gramStart"/>
      <w:r w:rsidRPr="00AE23A5">
        <w:rPr>
          <w:rFonts w:ascii="Myriad Pro" w:hAnsi="Myriad Pro"/>
          <w:color w:val="000000" w:themeColor="text1"/>
        </w:rPr>
        <w:t>trans</w:t>
      </w:r>
      <w:proofErr w:type="gramEnd"/>
      <w:r w:rsidRPr="00AE23A5">
        <w:rPr>
          <w:rFonts w:ascii="Myriad Pro" w:hAnsi="Myriad Pro"/>
          <w:color w:val="000000" w:themeColor="text1"/>
        </w:rPr>
        <w:t xml:space="preserve">); that is, their gender identity is in line with or “matches” the sex they were assigned at birth. </w:t>
      </w:r>
      <w:proofErr w:type="spellStart"/>
      <w:r w:rsidRPr="00AE23A5">
        <w:rPr>
          <w:rFonts w:ascii="Myriad Pro" w:hAnsi="Myriad Pro"/>
          <w:color w:val="000000" w:themeColor="text1"/>
        </w:rPr>
        <w:t>Cisnormativity</w:t>
      </w:r>
      <w:proofErr w:type="spellEnd"/>
      <w:r w:rsidRPr="00AE23A5">
        <w:rPr>
          <w:rFonts w:ascii="Myriad Pro" w:hAnsi="Myriad Pro"/>
          <w:color w:val="000000" w:themeColor="text1"/>
        </w:rPr>
        <w:t xml:space="preserve"> (“cis” meaning “the same as”) refers to the commonplace assumption that all people are cisgender and that everyone accepts this as “the norm</w:t>
      </w:r>
      <w:proofErr w:type="gramStart"/>
      <w:r w:rsidRPr="00AE23A5">
        <w:rPr>
          <w:rFonts w:ascii="Myriad Pro" w:hAnsi="Myriad Pro"/>
          <w:color w:val="000000" w:themeColor="text1"/>
        </w:rPr>
        <w:t>.</w:t>
      </w:r>
      <w:r w:rsidR="00AE23A5">
        <w:rPr>
          <w:rFonts w:ascii="Myriad Pro" w:hAnsi="Myriad Pro"/>
          <w:color w:val="000000" w:themeColor="text1"/>
        </w:rPr>
        <w:t xml:space="preserve"> </w:t>
      </w:r>
      <w:r w:rsidRPr="00AE23A5">
        <w:rPr>
          <w:rFonts w:ascii="Myriad Pro" w:hAnsi="Myriad Pro"/>
          <w:color w:val="000000" w:themeColor="text1"/>
        </w:rPr>
        <w:t>”</w:t>
      </w:r>
      <w:proofErr w:type="gramEnd"/>
      <w:r w:rsidRPr="00AE23A5">
        <w:rPr>
          <w:rFonts w:ascii="Myriad Pro" w:hAnsi="Myriad Pro"/>
          <w:color w:val="000000" w:themeColor="text1"/>
        </w:rPr>
        <w:t xml:space="preserve">The term is used to describe prejudice against </w:t>
      </w:r>
      <w:proofErr w:type="gramStart"/>
      <w:r w:rsidRPr="00AE23A5">
        <w:rPr>
          <w:rFonts w:ascii="Myriad Pro" w:hAnsi="Myriad Pro"/>
          <w:color w:val="000000" w:themeColor="text1"/>
        </w:rPr>
        <w:t>trans</w:t>
      </w:r>
      <w:proofErr w:type="gramEnd"/>
      <w:r w:rsidRPr="00AE23A5">
        <w:rPr>
          <w:rFonts w:ascii="Myriad Pro" w:hAnsi="Myriad Pro"/>
          <w:color w:val="000000" w:themeColor="text1"/>
        </w:rPr>
        <w:t xml:space="preserve"> people that is less overt or direct and more widespread or systemic in society, organizations </w:t>
      </w:r>
      <w:r w:rsidRPr="00AE23A5">
        <w:rPr>
          <w:rFonts w:ascii="Myriad Pro" w:hAnsi="Myriad Pro"/>
          <w:color w:val="000000" w:themeColor="text1"/>
        </w:rPr>
        <w:lastRenderedPageBreak/>
        <w:t>and institutions. This form of systemic prejudice may even be unintentional and unrecognized by the people or organizations responsible.*</w:t>
      </w:r>
    </w:p>
    <w:p w:rsidR="00B35ED9" w:rsidRPr="00AE23A5" w:rsidRDefault="00B35ED9"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proofErr w:type="gramStart"/>
      <w:r w:rsidRPr="00AE23A5">
        <w:rPr>
          <w:rFonts w:ascii="Myriad Pro" w:hAnsi="Myriad Pro"/>
          <w:b/>
          <w:bCs/>
          <w:color w:val="000000" w:themeColor="text1"/>
        </w:rPr>
        <w:t>Condonation -</w:t>
      </w:r>
      <w:r w:rsidRPr="00AE23A5">
        <w:rPr>
          <w:rFonts w:ascii="Myriad Pro" w:hAnsi="Myriad Pro"/>
          <w:color w:val="000000" w:themeColor="text1"/>
        </w:rPr>
        <w:t xml:space="preserve"> The practice - particularly on the part of those in supervisory, leadership or management positions - of overlooking, downplaying or accepting discriminatory behaviour.</w:t>
      </w:r>
      <w:proofErr w:type="gramEnd"/>
      <w:r w:rsidRPr="00AE23A5">
        <w:rPr>
          <w:rFonts w:ascii="Myriad Pro" w:hAnsi="Myriad Pro"/>
          <w:color w:val="000000" w:themeColor="text1"/>
        </w:rPr>
        <w:t xml:space="preserve">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Duty to Accommodate –</w:t>
      </w:r>
      <w:r w:rsidRPr="00AE23A5">
        <w:rPr>
          <w:rFonts w:ascii="Myriad Pro" w:hAnsi="Myriad Pro"/>
          <w:color w:val="000000" w:themeColor="text1"/>
        </w:rPr>
        <w:t xml:space="preserve"> Under the Ontario Human Rights Code, people identified by Code grounds are entitled to the same opportunities and benefits as everybody else. In some cases, they may need special arrangements or “accommodations” to take part equally in the social areas the Code covers, such as employment, housing and education. Employers, housing providers, education providers and other parties responsible under the Code have a legal obligation to accommodate Code-identified needs, unless they can prove it would cause them undue hardship. Undue hardship is based on cost, outside sources of funding and health and safety factors.* </w:t>
      </w: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Harassment –</w:t>
      </w:r>
      <w:r w:rsidRPr="00AE23A5">
        <w:rPr>
          <w:rFonts w:ascii="Myriad Pro" w:hAnsi="Myriad Pro"/>
          <w:color w:val="000000" w:themeColor="text1"/>
        </w:rPr>
        <w:t xml:space="preserve"> Engaging in a course of comments or actions that are known, or ought reasonably to be known, to be unwelcome. It can involve words or actions that are known or should be known to be offensive, embarrassing, humiliating, demeaning or unwelcome. Harassment under the Ontario Human Rights Code is based on the prohibited/protected grounds (see definition).*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Hate Crimes –</w:t>
      </w:r>
      <w:r w:rsidRPr="00AE23A5">
        <w:rPr>
          <w:rFonts w:ascii="Myriad Pro" w:hAnsi="Myriad Pro"/>
          <w:color w:val="000000" w:themeColor="text1"/>
        </w:rPr>
        <w:t xml:space="preserve"> Hate crimes refer to criminal offences that are committed against persons or property which are motivated in whole or in part by hatred or bias based on the victim’s race, national or ethnic origin, language, color, creed, religion, sex, age, mental or physical disability, sexual orientation, gender identity, or gender expression. This includes, but is not limited to, hate-motivated violence, incitement to hate-motivated violence, and/or the display of symbols or other representations identified with groups promoting hate and violence. It also includes crimes committed against persons who are associated, or perceived to be associated, with persons who belong to the aforementioned Code-protected groups.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Hate/bias incident –</w:t>
      </w:r>
      <w:r w:rsidRPr="00AE23A5">
        <w:rPr>
          <w:rFonts w:ascii="Myriad Pro" w:hAnsi="Myriad Pro"/>
          <w:color w:val="000000" w:themeColor="text1"/>
        </w:rPr>
        <w:t xml:space="preserve"> Hate/bias incident refers to non-criminal conduct – which does not involve violence, threats or property damage – that is motivated in whole or in part by hatred or bias based on the real or perceived identity or group affiliation of a victim or victims. For the purposes of this procedure, this includes the grounds of disability, gender identity, gender expression, sex, sexual orientation, family status, marital status, socio-economic status, and religion or creed (Note: hate/bias incidents based on race-related grounds, which may sometimes also include religion or creed, are addressed under the category “racism incidents”). A hate/bias incident can also encompass situations in which conduct is directed against people associated with individuals and groups identified with these grounds. The conduct can be verbal, nonverbal or written, and may manifest itself in the form of slurs, insults, harassment, abusive gestures, taunting, display of offensive materials, or other acts which may intimidate, denigrate and/or marginalize the victim or victims.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Homophobia –</w:t>
      </w:r>
      <w:r w:rsidRPr="00AE23A5">
        <w:rPr>
          <w:rFonts w:ascii="Myriad Pro" w:hAnsi="Myriad Pro"/>
          <w:color w:val="000000" w:themeColor="text1"/>
        </w:rPr>
        <w:t xml:space="preserve"> The irrational aversion to, fear or hatred of gay, lesbian or bisexual people and communities or of behaviors stereotyped as “homosexual.”*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Intersectionality –</w:t>
      </w:r>
      <w:r w:rsidRPr="00AE23A5">
        <w:rPr>
          <w:rFonts w:ascii="Myriad Pro" w:hAnsi="Myriad Pro"/>
          <w:color w:val="000000" w:themeColor="text1"/>
        </w:rPr>
        <w:t xml:space="preserve"> Intersectionality is the way in which people’s lives are shaped by their multiple and overlapping identities and social locations, which, together, can produce a unique and distinct experience for that individual or group, for example, creating additional barriers, opportunities, and/or power imbalances. In the context of race and Indigenous identity, this means recognizing the ways in which people’s experiences of racism or privilege, including within any one group, may vary depending on the individual’s or group’s relationship to additional overlapping or intersecting social identities, like religion, ethnic origin, gender, age, disabilities or citizenship and immigration status. An intersectional analysis enables better understanding of the impacts of any one particular systemic barrier by considering how that barrier may be interacting with other related factors.*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Islamophobia –</w:t>
      </w:r>
      <w:r w:rsidRPr="00AE23A5">
        <w:rPr>
          <w:rFonts w:ascii="Myriad Pro" w:hAnsi="Myriad Pro"/>
          <w:color w:val="000000" w:themeColor="text1"/>
        </w:rPr>
        <w:t xml:space="preserve"> Islamophobia includes racism, stereotypes, prejudice, fear or acts of hostility directed towards individual Muslims or followers of Islam in general. In addition to individual acts of intolerance and racial profiling, Islamophobia can lead to viewing and treating Muslims as a greater security threat on an institutional, systemic and societal level.*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Racism –</w:t>
      </w:r>
      <w:r w:rsidRPr="00AE23A5">
        <w:rPr>
          <w:rFonts w:ascii="Myriad Pro" w:hAnsi="Myriad Pro"/>
          <w:color w:val="000000" w:themeColor="text1"/>
        </w:rPr>
        <w:t xml:space="preserve"> Racism includes ideas or practices that establish, maintain or perpetuate the racial superiority or dominance of one group over another. Racism exists at a number of levels, including individual, institutional or systemic, and societal. Racism differs from simple prejudice in that it has also been tied to the aspect of power, i.e. the social, political, economic and institutional power that is held by the dominant group in society. Not every manifestation of racism can be dealt with through human rights complaint processes. Only racially discriminatory actions in specified social areas (e.g. educational services, employment) are prohibited by human rights law.*</w:t>
      </w:r>
    </w:p>
    <w:p w:rsidR="00403D9C" w:rsidRPr="00AE23A5" w:rsidRDefault="00403D9C" w:rsidP="00B35ED9">
      <w:pPr>
        <w:rPr>
          <w:rFonts w:ascii="Myriad Pro" w:hAnsi="Myriad Pro"/>
          <w:b/>
          <w:bCs/>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Racism Incidents-</w:t>
      </w:r>
      <w:r w:rsidRPr="00AE23A5">
        <w:rPr>
          <w:rFonts w:ascii="Myriad Pro" w:hAnsi="Myriad Pro"/>
          <w:color w:val="000000" w:themeColor="text1"/>
        </w:rPr>
        <w:t xml:space="preserve"> Racism incident refers to non-criminal conduct – which does not involve violence, threats or property damage – that is motivated in whole or in part by, or is in effect, racism based on the real or perceived identity or group affiliation of a victim or victims, inclusive of the grounds of race and/or race-related grounds such as colour, ancestry, ethnic origin, place of origin, citizenship, religion or creed. This includes hate/bias incidents based on the above race related grounds, but excludes hate crimes based on race, which are to be classified as hate crimes. A racism incident can also encompass situations in which conduct is directed against people associated with individuals and groups identified with these grounds. The conduct can be verbal, nonverbal or written, and may manifest itself in the form of slurs, insults, harassment, abusive gestures, taunting, display of offensive materials, or other acts which may intimidate, denigrate and/or marginalize the victim or victims.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Racial Discrimination –</w:t>
      </w:r>
      <w:r w:rsidRPr="00AE23A5">
        <w:rPr>
          <w:rFonts w:ascii="Myriad Pro" w:hAnsi="Myriad Pro"/>
          <w:color w:val="000000" w:themeColor="text1"/>
        </w:rPr>
        <w:t xml:space="preserve"> Racial discrimination is a legally prohibited act. It happens when any distinction, conduct or action, whether intentional or not, is based on a person’s race and has the effect of imposing burdens not imposed upon others. Racial discrimination could happen when someone acts on racist beliefs and attitudes in areas covered by the Ontario Human Rights Code, such as employment, services, and housing. To be considered racial </w:t>
      </w:r>
      <w:r w:rsidRPr="00AE23A5">
        <w:rPr>
          <w:rFonts w:ascii="Myriad Pro" w:hAnsi="Myriad Pro"/>
          <w:color w:val="000000" w:themeColor="text1"/>
        </w:rPr>
        <w:lastRenderedPageBreak/>
        <w:t xml:space="preserve">discrimination under the Code, it has to be more likely than not that race was one factor in the adverse treatment experience.* </w:t>
      </w:r>
    </w:p>
    <w:p w:rsidR="00AC7F8B" w:rsidRPr="00AE23A5" w:rsidRDefault="00AC7F8B" w:rsidP="00B35ED9">
      <w:pPr>
        <w:rPr>
          <w:rFonts w:ascii="Myriad Pro" w:hAnsi="Myriad Pro"/>
          <w:b/>
          <w:bCs/>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RBH Portal -</w:t>
      </w:r>
      <w:r w:rsidRPr="00AE23A5">
        <w:rPr>
          <w:rFonts w:ascii="Myriad Pro" w:hAnsi="Myriad Pro"/>
          <w:color w:val="000000" w:themeColor="text1"/>
        </w:rPr>
        <w:t xml:space="preserve"> The RBH (Racism, Bias and Hate) Portal is an online system which enables detailed incident reporting on racism and hate incidents involving or impacting students in schools. It also provides a record of responses to such incidents, in the form of action plans and communication strategies, while allowing for the identification of any potential lessons </w:t>
      </w:r>
      <w:proofErr w:type="gramStart"/>
      <w:r w:rsidRPr="00AE23A5">
        <w:rPr>
          <w:rFonts w:ascii="Myriad Pro" w:hAnsi="Myriad Pro"/>
          <w:color w:val="000000" w:themeColor="text1"/>
        </w:rPr>
        <w:t>learned,</w:t>
      </w:r>
      <w:proofErr w:type="gramEnd"/>
      <w:r w:rsidRPr="00AE23A5">
        <w:rPr>
          <w:rFonts w:ascii="Myriad Pro" w:hAnsi="Myriad Pro"/>
          <w:color w:val="000000" w:themeColor="text1"/>
        </w:rPr>
        <w:t xml:space="preserve"> good/best practices, future preventative measures required, and any other systemic considerations.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Systemic Discrimination –</w:t>
      </w:r>
      <w:r w:rsidRPr="00AE23A5">
        <w:rPr>
          <w:rFonts w:ascii="Myriad Pro" w:hAnsi="Myriad Pro"/>
          <w:color w:val="000000" w:themeColor="text1"/>
        </w:rPr>
        <w:t xml:space="preserve"> Discrimination operates at several levels, including individual, systemic or institutional and societal. Systemic or institutional discrimination consists of patterns of behavior, policies or practices that are part of the social or administrative structures of an organization, and which create or perpetuate a position of relative disadvantage for persons belonging to a Code protected group. These may appear neutral on the surface but, nevertheless, have an exclusionary impact on persons belonging to a Code protected group.* </w:t>
      </w:r>
    </w:p>
    <w:p w:rsidR="00403D9C" w:rsidRPr="00AE23A5" w:rsidRDefault="00403D9C"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b/>
          <w:bCs/>
          <w:color w:val="000000" w:themeColor="text1"/>
        </w:rPr>
        <w:t>Transphobia –</w:t>
      </w:r>
      <w:r w:rsidRPr="00AE23A5">
        <w:rPr>
          <w:rFonts w:ascii="Myriad Pro" w:hAnsi="Myriad Pro"/>
          <w:color w:val="000000" w:themeColor="text1"/>
        </w:rPr>
        <w:t xml:space="preserve"> The aversion to, fear or hatred or intolerance of </w:t>
      </w:r>
      <w:proofErr w:type="gramStart"/>
      <w:r w:rsidRPr="00AE23A5">
        <w:rPr>
          <w:rFonts w:ascii="Myriad Pro" w:hAnsi="Myriad Pro"/>
          <w:color w:val="000000" w:themeColor="text1"/>
        </w:rPr>
        <w:t>trans</w:t>
      </w:r>
      <w:proofErr w:type="gramEnd"/>
      <w:r w:rsidRPr="00AE23A5">
        <w:rPr>
          <w:rFonts w:ascii="Myriad Pro" w:hAnsi="Myriad Pro"/>
          <w:color w:val="000000" w:themeColor="text1"/>
        </w:rPr>
        <w:t xml:space="preserve"> people and communities. Like other prejudices, it is based on stereotypes and misconceptions that are used to justify discrimination, harassment and violence toward </w:t>
      </w:r>
      <w:proofErr w:type="gramStart"/>
      <w:r w:rsidRPr="00AE23A5">
        <w:rPr>
          <w:rFonts w:ascii="Myriad Pro" w:hAnsi="Myriad Pro"/>
          <w:color w:val="000000" w:themeColor="text1"/>
        </w:rPr>
        <w:t>trans</w:t>
      </w:r>
      <w:proofErr w:type="gramEnd"/>
      <w:r w:rsidRPr="00AE23A5">
        <w:rPr>
          <w:rFonts w:ascii="Myriad Pro" w:hAnsi="Myriad Pro"/>
          <w:color w:val="000000" w:themeColor="text1"/>
        </w:rPr>
        <w:t xml:space="preserve"> people.* </w:t>
      </w:r>
    </w:p>
    <w:p w:rsidR="00B35ED9" w:rsidRPr="00AE23A5" w:rsidRDefault="00B35ED9" w:rsidP="00B35ED9">
      <w:pPr>
        <w:rPr>
          <w:rFonts w:ascii="Myriad Pro" w:hAnsi="Myriad Pro"/>
          <w:color w:val="000000" w:themeColor="text1"/>
        </w:rPr>
      </w:pPr>
    </w:p>
    <w:p w:rsidR="00B35ED9" w:rsidRPr="00AE23A5" w:rsidRDefault="00B35ED9" w:rsidP="00B35ED9">
      <w:pPr>
        <w:rPr>
          <w:rFonts w:ascii="Myriad Pro" w:hAnsi="Myriad Pro"/>
          <w:color w:val="000000" w:themeColor="text1"/>
        </w:rPr>
      </w:pPr>
      <w:r w:rsidRPr="00AE23A5">
        <w:rPr>
          <w:rFonts w:ascii="Myriad Pro" w:hAnsi="Myriad Pro"/>
          <w:color w:val="000000" w:themeColor="text1"/>
        </w:rPr>
        <w:t>Sources: These definitions were taken from resources from the Ontario Human Rights Commission, TDSB’s Equity Policy (*) and the Ontario’s Data Standards for the Identification Monitoring of Systemic Racism.</w:t>
      </w:r>
    </w:p>
    <w:p w:rsidR="00B35ED9" w:rsidRPr="00AE23A5" w:rsidRDefault="00B35ED9">
      <w:pPr>
        <w:rPr>
          <w:rFonts w:ascii="Myriad Pro" w:hAnsi="Myriad Pro"/>
          <w:color w:val="000000" w:themeColor="text1"/>
        </w:rPr>
      </w:pPr>
    </w:p>
    <w:sectPr w:rsidR="00B35ED9" w:rsidRPr="00AE23A5" w:rsidSect="00FA35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E4F3C"/>
    <w:multiLevelType w:val="hybridMultilevel"/>
    <w:tmpl w:val="2A8A90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703493"/>
    <w:multiLevelType w:val="hybridMultilevel"/>
    <w:tmpl w:val="AF56AE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FD6873"/>
    <w:multiLevelType w:val="hybridMultilevel"/>
    <w:tmpl w:val="BB68BF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5843179"/>
    <w:multiLevelType w:val="hybridMultilevel"/>
    <w:tmpl w:val="F7DF8C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39A336"/>
    <w:multiLevelType w:val="hybridMultilevel"/>
    <w:tmpl w:val="F40CC0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5862FEA"/>
    <w:multiLevelType w:val="hybridMultilevel"/>
    <w:tmpl w:val="B78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47637"/>
    <w:multiLevelType w:val="hybridMultilevel"/>
    <w:tmpl w:val="9F4126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EC48D9"/>
    <w:multiLevelType w:val="hybridMultilevel"/>
    <w:tmpl w:val="CAB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66170"/>
    <w:multiLevelType w:val="hybridMultilevel"/>
    <w:tmpl w:val="B30C61FE"/>
    <w:lvl w:ilvl="0" w:tplc="10090001">
      <w:start w:val="1"/>
      <w:numFmt w:val="bullet"/>
      <w:lvlText w:val=""/>
      <w:lvlJc w:val="left"/>
      <w:pPr>
        <w:ind w:left="883" w:hanging="360"/>
      </w:pPr>
      <w:rPr>
        <w:rFonts w:ascii="Symbol" w:hAnsi="Symbol" w:hint="default"/>
      </w:rPr>
    </w:lvl>
    <w:lvl w:ilvl="1" w:tplc="10090003" w:tentative="1">
      <w:start w:val="1"/>
      <w:numFmt w:val="bullet"/>
      <w:lvlText w:val="o"/>
      <w:lvlJc w:val="left"/>
      <w:pPr>
        <w:ind w:left="1603" w:hanging="360"/>
      </w:pPr>
      <w:rPr>
        <w:rFonts w:ascii="Courier New" w:hAnsi="Courier New" w:cs="Courier New" w:hint="default"/>
      </w:rPr>
    </w:lvl>
    <w:lvl w:ilvl="2" w:tplc="10090005" w:tentative="1">
      <w:start w:val="1"/>
      <w:numFmt w:val="bullet"/>
      <w:lvlText w:val=""/>
      <w:lvlJc w:val="left"/>
      <w:pPr>
        <w:ind w:left="2323" w:hanging="360"/>
      </w:pPr>
      <w:rPr>
        <w:rFonts w:ascii="Wingdings" w:hAnsi="Wingdings" w:hint="default"/>
      </w:rPr>
    </w:lvl>
    <w:lvl w:ilvl="3" w:tplc="10090001" w:tentative="1">
      <w:start w:val="1"/>
      <w:numFmt w:val="bullet"/>
      <w:lvlText w:val=""/>
      <w:lvlJc w:val="left"/>
      <w:pPr>
        <w:ind w:left="3043" w:hanging="360"/>
      </w:pPr>
      <w:rPr>
        <w:rFonts w:ascii="Symbol" w:hAnsi="Symbol" w:hint="default"/>
      </w:rPr>
    </w:lvl>
    <w:lvl w:ilvl="4" w:tplc="10090003" w:tentative="1">
      <w:start w:val="1"/>
      <w:numFmt w:val="bullet"/>
      <w:lvlText w:val="o"/>
      <w:lvlJc w:val="left"/>
      <w:pPr>
        <w:ind w:left="3763" w:hanging="360"/>
      </w:pPr>
      <w:rPr>
        <w:rFonts w:ascii="Courier New" w:hAnsi="Courier New" w:cs="Courier New" w:hint="default"/>
      </w:rPr>
    </w:lvl>
    <w:lvl w:ilvl="5" w:tplc="10090005" w:tentative="1">
      <w:start w:val="1"/>
      <w:numFmt w:val="bullet"/>
      <w:lvlText w:val=""/>
      <w:lvlJc w:val="left"/>
      <w:pPr>
        <w:ind w:left="4483" w:hanging="360"/>
      </w:pPr>
      <w:rPr>
        <w:rFonts w:ascii="Wingdings" w:hAnsi="Wingdings" w:hint="default"/>
      </w:rPr>
    </w:lvl>
    <w:lvl w:ilvl="6" w:tplc="10090001" w:tentative="1">
      <w:start w:val="1"/>
      <w:numFmt w:val="bullet"/>
      <w:lvlText w:val=""/>
      <w:lvlJc w:val="left"/>
      <w:pPr>
        <w:ind w:left="5203" w:hanging="360"/>
      </w:pPr>
      <w:rPr>
        <w:rFonts w:ascii="Symbol" w:hAnsi="Symbol" w:hint="default"/>
      </w:rPr>
    </w:lvl>
    <w:lvl w:ilvl="7" w:tplc="10090003" w:tentative="1">
      <w:start w:val="1"/>
      <w:numFmt w:val="bullet"/>
      <w:lvlText w:val="o"/>
      <w:lvlJc w:val="left"/>
      <w:pPr>
        <w:ind w:left="5923" w:hanging="360"/>
      </w:pPr>
      <w:rPr>
        <w:rFonts w:ascii="Courier New" w:hAnsi="Courier New" w:cs="Courier New" w:hint="default"/>
      </w:rPr>
    </w:lvl>
    <w:lvl w:ilvl="8" w:tplc="10090005" w:tentative="1">
      <w:start w:val="1"/>
      <w:numFmt w:val="bullet"/>
      <w:lvlText w:val=""/>
      <w:lvlJc w:val="left"/>
      <w:pPr>
        <w:ind w:left="6643" w:hanging="360"/>
      </w:pPr>
      <w:rPr>
        <w:rFonts w:ascii="Wingdings" w:hAnsi="Wingdings" w:hint="default"/>
      </w:rPr>
    </w:lvl>
  </w:abstractNum>
  <w:abstractNum w:abstractNumId="9">
    <w:nsid w:val="4C38440F"/>
    <w:multiLevelType w:val="hybridMultilevel"/>
    <w:tmpl w:val="79D4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D0A40"/>
    <w:multiLevelType w:val="hybridMultilevel"/>
    <w:tmpl w:val="BBA6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30B2D"/>
    <w:multiLevelType w:val="hybridMultilevel"/>
    <w:tmpl w:val="F6DE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74BD3"/>
    <w:multiLevelType w:val="hybridMultilevel"/>
    <w:tmpl w:val="35CA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CA4C6"/>
    <w:multiLevelType w:val="hybridMultilevel"/>
    <w:tmpl w:val="AF3C56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DAD06DE"/>
    <w:multiLevelType w:val="hybridMultilevel"/>
    <w:tmpl w:val="2592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34D35"/>
    <w:multiLevelType w:val="hybridMultilevel"/>
    <w:tmpl w:val="79DE9C6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0961B01"/>
    <w:multiLevelType w:val="hybridMultilevel"/>
    <w:tmpl w:val="7014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9"/>
  </w:num>
  <w:num w:numId="6">
    <w:abstractNumId w:val="15"/>
  </w:num>
  <w:num w:numId="7">
    <w:abstractNumId w:val="4"/>
  </w:num>
  <w:num w:numId="8">
    <w:abstractNumId w:val="2"/>
  </w:num>
  <w:num w:numId="9">
    <w:abstractNumId w:val="1"/>
  </w:num>
  <w:num w:numId="10">
    <w:abstractNumId w:val="6"/>
  </w:num>
  <w:num w:numId="11">
    <w:abstractNumId w:val="7"/>
  </w:num>
  <w:num w:numId="12">
    <w:abstractNumId w:val="12"/>
  </w:num>
  <w:num w:numId="13">
    <w:abstractNumId w:val="10"/>
  </w:num>
  <w:num w:numId="14">
    <w:abstractNumId w:val="16"/>
  </w:num>
  <w:num w:numId="15">
    <w:abstractNumId w:val="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D9"/>
    <w:rsid w:val="002C3F06"/>
    <w:rsid w:val="00403D9C"/>
    <w:rsid w:val="00983F76"/>
    <w:rsid w:val="00AC7F8B"/>
    <w:rsid w:val="00AE23A5"/>
    <w:rsid w:val="00B35ED9"/>
    <w:rsid w:val="00F329CC"/>
    <w:rsid w:val="00FA35D6"/>
    <w:rsid w:val="00FF0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23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3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ED9"/>
    <w:pPr>
      <w:autoSpaceDE w:val="0"/>
      <w:autoSpaceDN w:val="0"/>
      <w:adjustRightInd w:val="0"/>
    </w:pPr>
    <w:rPr>
      <w:rFonts w:ascii="Myriad Pro Light" w:hAnsi="Myriad Pro Light" w:cs="Myriad Pro Light"/>
      <w:color w:val="000000"/>
      <w:lang w:val="en-US"/>
    </w:rPr>
  </w:style>
  <w:style w:type="paragraph" w:customStyle="1" w:styleId="Pa3">
    <w:name w:val="Pa3"/>
    <w:basedOn w:val="Default"/>
    <w:next w:val="Default"/>
    <w:uiPriority w:val="99"/>
    <w:rsid w:val="00B35ED9"/>
    <w:pPr>
      <w:spacing w:line="241" w:lineRule="atLeast"/>
    </w:pPr>
    <w:rPr>
      <w:rFonts w:cstheme="minorBidi"/>
      <w:color w:val="auto"/>
    </w:rPr>
  </w:style>
  <w:style w:type="character" w:customStyle="1" w:styleId="A3">
    <w:name w:val="A3"/>
    <w:uiPriority w:val="99"/>
    <w:rsid w:val="00B35ED9"/>
    <w:rPr>
      <w:rFonts w:cs="Myriad Pro Light"/>
      <w:b/>
      <w:bCs/>
      <w:color w:val="3FAD48"/>
      <w:sz w:val="32"/>
      <w:szCs w:val="32"/>
    </w:rPr>
  </w:style>
  <w:style w:type="character" w:customStyle="1" w:styleId="A4">
    <w:name w:val="A4"/>
    <w:uiPriority w:val="99"/>
    <w:rsid w:val="00B35ED9"/>
    <w:rPr>
      <w:rFonts w:ascii="Myriad Pro" w:hAnsi="Myriad Pro" w:cs="Myriad Pro"/>
      <w:color w:val="211D1E"/>
      <w:sz w:val="22"/>
      <w:szCs w:val="22"/>
    </w:rPr>
  </w:style>
  <w:style w:type="character" w:customStyle="1" w:styleId="A7">
    <w:name w:val="A7"/>
    <w:uiPriority w:val="99"/>
    <w:rsid w:val="00B35ED9"/>
    <w:rPr>
      <w:rFonts w:cs="Myriad Pro Light"/>
      <w:b/>
      <w:bCs/>
      <w:color w:val="211D1E"/>
      <w:sz w:val="21"/>
      <w:szCs w:val="21"/>
    </w:rPr>
  </w:style>
  <w:style w:type="paragraph" w:customStyle="1" w:styleId="Pa6">
    <w:name w:val="Pa6"/>
    <w:basedOn w:val="Default"/>
    <w:next w:val="Default"/>
    <w:uiPriority w:val="99"/>
    <w:rsid w:val="00B35ED9"/>
    <w:pPr>
      <w:spacing w:line="241" w:lineRule="atLeast"/>
    </w:pPr>
    <w:rPr>
      <w:rFonts w:cstheme="minorBidi"/>
      <w:color w:val="auto"/>
    </w:rPr>
  </w:style>
  <w:style w:type="character" w:customStyle="1" w:styleId="A8">
    <w:name w:val="A8"/>
    <w:uiPriority w:val="99"/>
    <w:rsid w:val="00B35ED9"/>
    <w:rPr>
      <w:rFonts w:ascii="Myriad Pro" w:hAnsi="Myriad Pro" w:cs="Myriad Pro"/>
      <w:color w:val="211D1E"/>
      <w:sz w:val="20"/>
      <w:szCs w:val="20"/>
    </w:rPr>
  </w:style>
  <w:style w:type="paragraph" w:styleId="ListParagraph">
    <w:name w:val="List Paragraph"/>
    <w:basedOn w:val="Normal"/>
    <w:uiPriority w:val="34"/>
    <w:qFormat/>
    <w:rsid w:val="00F329CC"/>
    <w:pPr>
      <w:ind w:left="720"/>
      <w:contextualSpacing/>
    </w:pPr>
  </w:style>
  <w:style w:type="paragraph" w:styleId="BalloonText">
    <w:name w:val="Balloon Text"/>
    <w:basedOn w:val="Normal"/>
    <w:link w:val="BalloonTextChar"/>
    <w:uiPriority w:val="99"/>
    <w:semiHidden/>
    <w:unhideWhenUsed/>
    <w:rsid w:val="00AC7F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7F8B"/>
    <w:rPr>
      <w:rFonts w:ascii="Times New Roman" w:hAnsi="Times New Roman" w:cs="Times New Roman"/>
      <w:sz w:val="18"/>
      <w:szCs w:val="18"/>
    </w:rPr>
  </w:style>
  <w:style w:type="paragraph" w:styleId="BodyText">
    <w:name w:val="Body Text"/>
    <w:basedOn w:val="Normal"/>
    <w:link w:val="BodyTextChar"/>
    <w:uiPriority w:val="1"/>
    <w:qFormat/>
    <w:rsid w:val="00AC7F8B"/>
    <w:pPr>
      <w:widowControl w:val="0"/>
      <w:autoSpaceDE w:val="0"/>
      <w:autoSpaceDN w:val="0"/>
      <w:ind w:left="120"/>
    </w:pPr>
    <w:rPr>
      <w:rFonts w:ascii="Myriad Pro" w:eastAsia="Myriad Pro" w:hAnsi="Myriad Pro" w:cs="Myriad Pro"/>
      <w:sz w:val="22"/>
      <w:szCs w:val="22"/>
      <w:lang w:val="en-US" w:bidi="en-US"/>
    </w:rPr>
  </w:style>
  <w:style w:type="character" w:customStyle="1" w:styleId="BodyTextChar">
    <w:name w:val="Body Text Char"/>
    <w:basedOn w:val="DefaultParagraphFont"/>
    <w:link w:val="BodyText"/>
    <w:uiPriority w:val="1"/>
    <w:rsid w:val="00AC7F8B"/>
    <w:rPr>
      <w:rFonts w:ascii="Myriad Pro" w:eastAsia="Myriad Pro" w:hAnsi="Myriad Pro" w:cs="Myriad Pro"/>
      <w:sz w:val="22"/>
      <w:szCs w:val="22"/>
      <w:lang w:val="en-US" w:bidi="en-US"/>
    </w:rPr>
  </w:style>
  <w:style w:type="paragraph" w:styleId="Title">
    <w:name w:val="Title"/>
    <w:basedOn w:val="Normal"/>
    <w:next w:val="Normal"/>
    <w:link w:val="TitleChar"/>
    <w:uiPriority w:val="10"/>
    <w:qFormat/>
    <w:rsid w:val="00AE23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3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23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23A5"/>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23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3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ED9"/>
    <w:pPr>
      <w:autoSpaceDE w:val="0"/>
      <w:autoSpaceDN w:val="0"/>
      <w:adjustRightInd w:val="0"/>
    </w:pPr>
    <w:rPr>
      <w:rFonts w:ascii="Myriad Pro Light" w:hAnsi="Myriad Pro Light" w:cs="Myriad Pro Light"/>
      <w:color w:val="000000"/>
      <w:lang w:val="en-US"/>
    </w:rPr>
  </w:style>
  <w:style w:type="paragraph" w:customStyle="1" w:styleId="Pa3">
    <w:name w:val="Pa3"/>
    <w:basedOn w:val="Default"/>
    <w:next w:val="Default"/>
    <w:uiPriority w:val="99"/>
    <w:rsid w:val="00B35ED9"/>
    <w:pPr>
      <w:spacing w:line="241" w:lineRule="atLeast"/>
    </w:pPr>
    <w:rPr>
      <w:rFonts w:cstheme="minorBidi"/>
      <w:color w:val="auto"/>
    </w:rPr>
  </w:style>
  <w:style w:type="character" w:customStyle="1" w:styleId="A3">
    <w:name w:val="A3"/>
    <w:uiPriority w:val="99"/>
    <w:rsid w:val="00B35ED9"/>
    <w:rPr>
      <w:rFonts w:cs="Myriad Pro Light"/>
      <w:b/>
      <w:bCs/>
      <w:color w:val="3FAD48"/>
      <w:sz w:val="32"/>
      <w:szCs w:val="32"/>
    </w:rPr>
  </w:style>
  <w:style w:type="character" w:customStyle="1" w:styleId="A4">
    <w:name w:val="A4"/>
    <w:uiPriority w:val="99"/>
    <w:rsid w:val="00B35ED9"/>
    <w:rPr>
      <w:rFonts w:ascii="Myriad Pro" w:hAnsi="Myriad Pro" w:cs="Myriad Pro"/>
      <w:color w:val="211D1E"/>
      <w:sz w:val="22"/>
      <w:szCs w:val="22"/>
    </w:rPr>
  </w:style>
  <w:style w:type="character" w:customStyle="1" w:styleId="A7">
    <w:name w:val="A7"/>
    <w:uiPriority w:val="99"/>
    <w:rsid w:val="00B35ED9"/>
    <w:rPr>
      <w:rFonts w:cs="Myriad Pro Light"/>
      <w:b/>
      <w:bCs/>
      <w:color w:val="211D1E"/>
      <w:sz w:val="21"/>
      <w:szCs w:val="21"/>
    </w:rPr>
  </w:style>
  <w:style w:type="paragraph" w:customStyle="1" w:styleId="Pa6">
    <w:name w:val="Pa6"/>
    <w:basedOn w:val="Default"/>
    <w:next w:val="Default"/>
    <w:uiPriority w:val="99"/>
    <w:rsid w:val="00B35ED9"/>
    <w:pPr>
      <w:spacing w:line="241" w:lineRule="atLeast"/>
    </w:pPr>
    <w:rPr>
      <w:rFonts w:cstheme="minorBidi"/>
      <w:color w:val="auto"/>
    </w:rPr>
  </w:style>
  <w:style w:type="character" w:customStyle="1" w:styleId="A8">
    <w:name w:val="A8"/>
    <w:uiPriority w:val="99"/>
    <w:rsid w:val="00B35ED9"/>
    <w:rPr>
      <w:rFonts w:ascii="Myriad Pro" w:hAnsi="Myriad Pro" w:cs="Myriad Pro"/>
      <w:color w:val="211D1E"/>
      <w:sz w:val="20"/>
      <w:szCs w:val="20"/>
    </w:rPr>
  </w:style>
  <w:style w:type="paragraph" w:styleId="ListParagraph">
    <w:name w:val="List Paragraph"/>
    <w:basedOn w:val="Normal"/>
    <w:uiPriority w:val="34"/>
    <w:qFormat/>
    <w:rsid w:val="00F329CC"/>
    <w:pPr>
      <w:ind w:left="720"/>
      <w:contextualSpacing/>
    </w:pPr>
  </w:style>
  <w:style w:type="paragraph" w:styleId="BalloonText">
    <w:name w:val="Balloon Text"/>
    <w:basedOn w:val="Normal"/>
    <w:link w:val="BalloonTextChar"/>
    <w:uiPriority w:val="99"/>
    <w:semiHidden/>
    <w:unhideWhenUsed/>
    <w:rsid w:val="00AC7F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7F8B"/>
    <w:rPr>
      <w:rFonts w:ascii="Times New Roman" w:hAnsi="Times New Roman" w:cs="Times New Roman"/>
      <w:sz w:val="18"/>
      <w:szCs w:val="18"/>
    </w:rPr>
  </w:style>
  <w:style w:type="paragraph" w:styleId="BodyText">
    <w:name w:val="Body Text"/>
    <w:basedOn w:val="Normal"/>
    <w:link w:val="BodyTextChar"/>
    <w:uiPriority w:val="1"/>
    <w:qFormat/>
    <w:rsid w:val="00AC7F8B"/>
    <w:pPr>
      <w:widowControl w:val="0"/>
      <w:autoSpaceDE w:val="0"/>
      <w:autoSpaceDN w:val="0"/>
      <w:ind w:left="120"/>
    </w:pPr>
    <w:rPr>
      <w:rFonts w:ascii="Myriad Pro" w:eastAsia="Myriad Pro" w:hAnsi="Myriad Pro" w:cs="Myriad Pro"/>
      <w:sz w:val="22"/>
      <w:szCs w:val="22"/>
      <w:lang w:val="en-US" w:bidi="en-US"/>
    </w:rPr>
  </w:style>
  <w:style w:type="character" w:customStyle="1" w:styleId="BodyTextChar">
    <w:name w:val="Body Text Char"/>
    <w:basedOn w:val="DefaultParagraphFont"/>
    <w:link w:val="BodyText"/>
    <w:uiPriority w:val="1"/>
    <w:rsid w:val="00AC7F8B"/>
    <w:rPr>
      <w:rFonts w:ascii="Myriad Pro" w:eastAsia="Myriad Pro" w:hAnsi="Myriad Pro" w:cs="Myriad Pro"/>
      <w:sz w:val="22"/>
      <w:szCs w:val="22"/>
      <w:lang w:val="en-US" w:bidi="en-US"/>
    </w:rPr>
  </w:style>
  <w:style w:type="paragraph" w:styleId="Title">
    <w:name w:val="Title"/>
    <w:basedOn w:val="Normal"/>
    <w:next w:val="Normal"/>
    <w:link w:val="TitleChar"/>
    <w:uiPriority w:val="10"/>
    <w:qFormat/>
    <w:rsid w:val="00AE23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3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23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23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3939</Words>
  <Characters>22456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Greenslade, Jessica</dc:creator>
  <cp:lastModifiedBy>Pearce, Melanie</cp:lastModifiedBy>
  <cp:revision>2</cp:revision>
  <dcterms:created xsi:type="dcterms:W3CDTF">2020-06-24T16:33:00Z</dcterms:created>
  <dcterms:modified xsi:type="dcterms:W3CDTF">2020-06-24T16:33:00Z</dcterms:modified>
</cp:coreProperties>
</file>