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1" w:rsidRPr="00A70126" w:rsidRDefault="005D35B1" w:rsidP="005D35B1">
      <w:pPr>
        <w:tabs>
          <w:tab w:val="left" w:pos="2880"/>
        </w:tabs>
        <w:spacing w:before="0" w:after="0" w:line="240" w:lineRule="auto"/>
        <w:rPr>
          <w:rFonts w:cs="Arial"/>
          <w:b/>
          <w:sz w:val="20"/>
          <w:szCs w:val="20"/>
        </w:rPr>
      </w:pPr>
      <w:r w:rsidRPr="00A70126">
        <w:rPr>
          <w:rFonts w:cs="Arial"/>
          <w:noProof/>
          <w:sz w:val="20"/>
          <w:szCs w:val="20"/>
          <w:lang w:eastAsia="en-CA"/>
        </w:rPr>
        <w:drawing>
          <wp:inline distT="0" distB="0" distL="0" distR="0" wp14:anchorId="78067D24" wp14:editId="2BFBCD62">
            <wp:extent cx="6393180" cy="922020"/>
            <wp:effectExtent l="0" t="0" r="7620" b="0"/>
            <wp:docPr id="1" name="Picture 1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B1" w:rsidRPr="00A70126" w:rsidRDefault="005D35B1" w:rsidP="005D35B1">
      <w:pPr>
        <w:tabs>
          <w:tab w:val="left" w:pos="2880"/>
        </w:tabs>
        <w:spacing w:before="0" w:after="0" w:line="240" w:lineRule="auto"/>
        <w:rPr>
          <w:rFonts w:cs="Arial"/>
          <w:sz w:val="20"/>
          <w:szCs w:val="20"/>
        </w:rPr>
      </w:pPr>
      <w:r w:rsidRPr="00A70126">
        <w:rPr>
          <w:rFonts w:cs="Arial"/>
          <w:b/>
          <w:sz w:val="20"/>
          <w:szCs w:val="20"/>
        </w:rPr>
        <w:t>Name of Committee</w:t>
      </w:r>
      <w:r w:rsidRPr="00A70126">
        <w:rPr>
          <w:rFonts w:cs="Arial"/>
          <w:sz w:val="20"/>
          <w:szCs w:val="20"/>
        </w:rPr>
        <w:t>:</w:t>
      </w:r>
      <w:r w:rsidRPr="00A70126">
        <w:rPr>
          <w:rFonts w:cs="Arial"/>
          <w:sz w:val="20"/>
          <w:szCs w:val="20"/>
        </w:rPr>
        <w:tab/>
        <w:t>Equity Policy Community Advisory Committee [EPCAC]</w:t>
      </w:r>
    </w:p>
    <w:p w:rsidR="005D35B1" w:rsidRPr="00A70126" w:rsidRDefault="005D35B1" w:rsidP="005D35B1">
      <w:pPr>
        <w:tabs>
          <w:tab w:val="left" w:pos="2880"/>
        </w:tabs>
        <w:spacing w:before="0" w:after="0" w:line="240" w:lineRule="auto"/>
        <w:rPr>
          <w:rFonts w:cs="Arial"/>
          <w:sz w:val="20"/>
          <w:szCs w:val="20"/>
        </w:rPr>
      </w:pPr>
      <w:r w:rsidRPr="00A70126">
        <w:rPr>
          <w:rFonts w:cs="Arial"/>
          <w:b/>
          <w:sz w:val="20"/>
          <w:szCs w:val="20"/>
        </w:rPr>
        <w:t>General Meeting</w:t>
      </w:r>
      <w:r w:rsidRPr="00A70126">
        <w:rPr>
          <w:rFonts w:cs="Arial"/>
          <w:sz w:val="20"/>
          <w:szCs w:val="20"/>
        </w:rPr>
        <w:t>:</w:t>
      </w:r>
      <w:r w:rsidRPr="00A70126">
        <w:rPr>
          <w:rFonts w:cs="Arial"/>
          <w:sz w:val="20"/>
          <w:szCs w:val="20"/>
        </w:rPr>
        <w:tab/>
        <w:t>Tuesday, February 19, 2019</w:t>
      </w:r>
    </w:p>
    <w:p w:rsidR="0026058B" w:rsidRPr="00A70126" w:rsidRDefault="0026058B" w:rsidP="005D35B1">
      <w:pPr>
        <w:tabs>
          <w:tab w:val="left" w:pos="2880"/>
        </w:tabs>
        <w:spacing w:before="0" w:after="0" w:line="240" w:lineRule="auto"/>
        <w:rPr>
          <w:rFonts w:cs="Arial"/>
          <w:sz w:val="20"/>
          <w:szCs w:val="20"/>
        </w:rPr>
      </w:pPr>
    </w:p>
    <w:p w:rsidR="005D35B1" w:rsidRPr="00A70126" w:rsidRDefault="005D35B1" w:rsidP="005D35B1">
      <w:pPr>
        <w:tabs>
          <w:tab w:val="left" w:pos="2880"/>
        </w:tabs>
        <w:spacing w:before="0" w:after="0" w:line="240" w:lineRule="auto"/>
        <w:rPr>
          <w:rFonts w:cs="Arial"/>
          <w:sz w:val="20"/>
          <w:szCs w:val="20"/>
        </w:rPr>
      </w:pPr>
      <w:r w:rsidRPr="00A70126">
        <w:rPr>
          <w:rFonts w:cs="Arial"/>
          <w:sz w:val="20"/>
          <w:szCs w:val="20"/>
        </w:rPr>
        <w:t>A general meeting of the Equity Policy Community Advisory Committee convened on Tuesday, February 19, 2019 from 6:30pm to 8:00pm in the Boardroom, with Community Co-Chair Rachel Lawrence presiding.</w:t>
      </w:r>
    </w:p>
    <w:p w:rsidR="0026058B" w:rsidRPr="00A70126" w:rsidRDefault="0026058B" w:rsidP="005D35B1">
      <w:pPr>
        <w:tabs>
          <w:tab w:val="left" w:pos="2880"/>
        </w:tabs>
        <w:spacing w:before="0"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8478"/>
      </w:tblGrid>
      <w:tr w:rsidR="005D35B1" w:rsidRPr="00A70126" w:rsidTr="008F7AFC">
        <w:trPr>
          <w:tblHeader/>
        </w:trPr>
        <w:tc>
          <w:tcPr>
            <w:tcW w:w="1818" w:type="dxa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Members in Attendance</w:t>
            </w:r>
            <w:r w:rsidRPr="00A70126">
              <w:rPr>
                <w:rFonts w:cs="Arial"/>
                <w:sz w:val="20"/>
                <w:szCs w:val="20"/>
              </w:rPr>
              <w:t>:</w:t>
            </w:r>
          </w:p>
          <w:p w:rsidR="00460A88" w:rsidRPr="00A70126" w:rsidRDefault="00460A88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 xml:space="preserve">Trustees </w:t>
            </w:r>
          </w:p>
          <w:p w:rsidR="00460A88" w:rsidRPr="00A70126" w:rsidRDefault="00460A88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Staff Present:</w:t>
            </w:r>
            <w:r w:rsidRPr="00A70126">
              <w:rPr>
                <w:rFonts w:cs="Arial"/>
                <w:sz w:val="20"/>
                <w:szCs w:val="20"/>
              </w:rPr>
              <w:t xml:space="preserve"> </w:t>
            </w: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78" w:type="dxa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Andre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Harriott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>, Rachel Lawrence, Sophia Ruddock (call in), Kanek</w:t>
            </w:r>
            <w:r w:rsidR="0026058B" w:rsidRPr="00A70126">
              <w:rPr>
                <w:rFonts w:cs="Arial"/>
                <w:sz w:val="20"/>
                <w:szCs w:val="20"/>
              </w:rPr>
              <w:t xml:space="preserve">a Watkins, </w:t>
            </w:r>
            <w:proofErr w:type="spellStart"/>
            <w:r w:rsidR="0026058B" w:rsidRPr="00A70126">
              <w:rPr>
                <w:rFonts w:cs="Arial"/>
                <w:sz w:val="20"/>
                <w:szCs w:val="20"/>
              </w:rPr>
              <w:t>Marjolein</w:t>
            </w:r>
            <w:proofErr w:type="spellEnd"/>
            <w:r w:rsidR="0026058B" w:rsidRPr="00A701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6058B" w:rsidRPr="00A70126">
              <w:rPr>
                <w:rFonts w:cs="Arial"/>
                <w:sz w:val="20"/>
                <w:szCs w:val="20"/>
              </w:rPr>
              <w:t>Winterink</w:t>
            </w:r>
            <w:proofErr w:type="spellEnd"/>
          </w:p>
          <w:p w:rsidR="00460A88" w:rsidRPr="00A70126" w:rsidRDefault="00460A88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>Yalini Rajakulasingam</w:t>
            </w: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>Vicky Branco, Ken Jeffers, Sonia French</w:t>
            </w:r>
          </w:p>
        </w:tc>
      </w:tr>
      <w:tr w:rsidR="005D35B1" w:rsidRPr="00A70126" w:rsidTr="008F7AFC">
        <w:trPr>
          <w:tblHeader/>
        </w:trPr>
        <w:tc>
          <w:tcPr>
            <w:tcW w:w="1818" w:type="dxa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Regrets</w:t>
            </w:r>
            <w:r w:rsidRPr="00A70126">
              <w:rPr>
                <w:rFonts w:cs="Arial"/>
                <w:sz w:val="20"/>
                <w:szCs w:val="20"/>
              </w:rPr>
              <w:t>:</w:t>
            </w: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8478" w:type="dxa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Catherine Maloney, Sharma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Queiser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, Sue Winton </w:t>
            </w: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Sharon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Beason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Kristel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 Guthrie, Michael Kerr, Dennis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Keshinro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Aleem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Punja</w:t>
            </w:r>
            <w:proofErr w:type="spellEnd"/>
            <w:r w:rsidRPr="00A70126">
              <w:rPr>
                <w:rFonts w:cs="Arial"/>
                <w:sz w:val="20"/>
                <w:szCs w:val="20"/>
              </w:rPr>
              <w:t xml:space="preserve">, Arlene Wallace, Zakir Patel, Harpreet </w:t>
            </w:r>
            <w:r w:rsidR="0026058B" w:rsidRPr="00A70126">
              <w:rPr>
                <w:rFonts w:cs="Arial"/>
                <w:sz w:val="20"/>
                <w:szCs w:val="20"/>
              </w:rPr>
              <w:t>Gill</w:t>
            </w:r>
          </w:p>
          <w:p w:rsidR="0026058B" w:rsidRPr="00A70126" w:rsidRDefault="0026058B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D35B1" w:rsidRPr="00A70126" w:rsidRDefault="005D35B1" w:rsidP="005D35B1">
      <w:pPr>
        <w:spacing w:before="0" w:after="0" w:line="240" w:lineRule="auto"/>
        <w:rPr>
          <w:rFonts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588"/>
      </w:tblGrid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5D35B1" w:rsidP="00460A88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DISCUSSION/ACTION ITEMS / RECOMMENDATION/MOTION</w:t>
            </w:r>
          </w:p>
        </w:tc>
      </w:tr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Call to Order, Acknowledgement of Traditional Lands, Confirmation of Quorum, Reading of Meeting Norms, Approval of Agenda, Conflict of Interest Declaration, Approval of Last Meeting</w:t>
            </w:r>
          </w:p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Minutes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>Call to order and quorum was declared. Acknowledgement of Traditional Lands and the reading of Meeting Norms were read by Co-Chair Lawrence. The current agenda was approved without decent. Minutes from January’s general meeting were reviewed and passed unanimously. No possible conflict of interest was declared.</w:t>
            </w:r>
          </w:p>
        </w:tc>
      </w:tr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Co-Chair Report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5D35B1" w:rsidP="008B55B5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Co-Chair Lawrence reminded members of the </w:t>
            </w:r>
            <w:r w:rsidR="00B83557" w:rsidRPr="00A70126">
              <w:rPr>
                <w:rFonts w:cs="Arial"/>
                <w:sz w:val="20"/>
                <w:szCs w:val="20"/>
              </w:rPr>
              <w:t xml:space="preserve">Parents as Partners Conference </w:t>
            </w:r>
            <w:r w:rsidR="008B55B5">
              <w:rPr>
                <w:rFonts w:cs="Arial"/>
                <w:sz w:val="20"/>
                <w:szCs w:val="20"/>
              </w:rPr>
              <w:t>in</w:t>
            </w:r>
            <w:r w:rsidRPr="00A70126">
              <w:rPr>
                <w:rFonts w:cs="Arial"/>
                <w:sz w:val="20"/>
                <w:szCs w:val="20"/>
              </w:rPr>
              <w:t xml:space="preserve"> March; </w:t>
            </w:r>
            <w:r w:rsidR="00A70126" w:rsidRPr="00A70126">
              <w:rPr>
                <w:rFonts w:cs="Arial"/>
                <w:sz w:val="20"/>
                <w:szCs w:val="20"/>
              </w:rPr>
              <w:t>Equity Policy Community Advisory Committee</w:t>
            </w:r>
            <w:r w:rsidR="00460A88" w:rsidRPr="00A70126">
              <w:rPr>
                <w:rFonts w:cs="Arial"/>
                <w:sz w:val="20"/>
                <w:szCs w:val="20"/>
              </w:rPr>
              <w:t xml:space="preserve"> Co-Chair, </w:t>
            </w:r>
            <w:r w:rsidRPr="00A70126">
              <w:rPr>
                <w:rFonts w:cs="Arial"/>
                <w:sz w:val="20"/>
                <w:szCs w:val="20"/>
              </w:rPr>
              <w:t xml:space="preserve">Sue Winton </w:t>
            </w:r>
            <w:r w:rsidR="00DB2354" w:rsidRPr="00A70126">
              <w:rPr>
                <w:rFonts w:cs="Arial"/>
                <w:sz w:val="20"/>
                <w:szCs w:val="20"/>
              </w:rPr>
              <w:t>has been registered</w:t>
            </w:r>
            <w:r w:rsidRPr="00A70126">
              <w:rPr>
                <w:rFonts w:cs="Arial"/>
                <w:sz w:val="20"/>
                <w:szCs w:val="20"/>
              </w:rPr>
              <w:t xml:space="preserve"> as speaker </w:t>
            </w:r>
            <w:r w:rsidR="00A70126" w:rsidRPr="00A70126">
              <w:rPr>
                <w:rFonts w:cs="Arial"/>
                <w:sz w:val="20"/>
                <w:szCs w:val="20"/>
              </w:rPr>
              <w:t>for the Equity Policy Community Advisory Committee</w:t>
            </w:r>
            <w:r w:rsidR="00DB2354" w:rsidRPr="00A70126">
              <w:rPr>
                <w:rFonts w:cs="Arial"/>
                <w:sz w:val="20"/>
                <w:szCs w:val="20"/>
              </w:rPr>
              <w:t xml:space="preserve"> at the </w:t>
            </w:r>
            <w:r w:rsidR="00466622" w:rsidRPr="00A70126">
              <w:rPr>
                <w:rFonts w:cs="Arial"/>
                <w:sz w:val="20"/>
                <w:szCs w:val="20"/>
              </w:rPr>
              <w:t>Parents as Partners Conference</w:t>
            </w:r>
            <w:r w:rsidR="00506DFA" w:rsidRPr="00A70126">
              <w:rPr>
                <w:rFonts w:cs="Arial"/>
                <w:sz w:val="20"/>
                <w:szCs w:val="20"/>
              </w:rPr>
              <w:t xml:space="preserve">. </w:t>
            </w:r>
            <w:r w:rsidR="00DB2354" w:rsidRPr="00A70126">
              <w:rPr>
                <w:rFonts w:cs="Arial"/>
                <w:sz w:val="20"/>
                <w:szCs w:val="20"/>
              </w:rPr>
              <w:t>Sue will be speaking on School Funding Equity</w:t>
            </w:r>
            <w:r w:rsidR="00460A88" w:rsidRPr="00A70126">
              <w:rPr>
                <w:rFonts w:cs="Arial"/>
                <w:sz w:val="20"/>
                <w:szCs w:val="20"/>
              </w:rPr>
              <w:t>/Inequity</w:t>
            </w:r>
            <w:r w:rsidR="00506DFA" w:rsidRPr="00A70126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506DFA" w:rsidRPr="00A70126">
              <w:rPr>
                <w:rFonts w:cs="Arial"/>
                <w:sz w:val="20"/>
                <w:szCs w:val="20"/>
              </w:rPr>
              <w:t>Marjolein</w:t>
            </w:r>
            <w:proofErr w:type="spellEnd"/>
            <w:r w:rsidR="00506DFA" w:rsidRPr="00A701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06DFA" w:rsidRPr="00A70126">
              <w:rPr>
                <w:rFonts w:cs="Arial"/>
                <w:sz w:val="20"/>
                <w:szCs w:val="20"/>
              </w:rPr>
              <w:t>Winterink</w:t>
            </w:r>
            <w:proofErr w:type="spellEnd"/>
            <w:r w:rsidR="00506DFA" w:rsidRPr="00A70126">
              <w:rPr>
                <w:rFonts w:cs="Arial"/>
                <w:sz w:val="20"/>
                <w:szCs w:val="20"/>
              </w:rPr>
              <w:t xml:space="preserve">, Michael Kerr and </w:t>
            </w:r>
            <w:proofErr w:type="spellStart"/>
            <w:r w:rsidR="00506DFA" w:rsidRPr="00A70126">
              <w:rPr>
                <w:rFonts w:cs="Arial"/>
                <w:sz w:val="20"/>
                <w:szCs w:val="20"/>
              </w:rPr>
              <w:t>Kristel</w:t>
            </w:r>
            <w:proofErr w:type="spellEnd"/>
            <w:r w:rsidR="00506DFA" w:rsidRPr="00A70126">
              <w:rPr>
                <w:rFonts w:cs="Arial"/>
                <w:sz w:val="20"/>
                <w:szCs w:val="20"/>
              </w:rPr>
              <w:t xml:space="preserve"> Guthrie have indicated interest in helping at the conference. </w:t>
            </w:r>
            <w:proofErr w:type="spellStart"/>
            <w:r w:rsidR="00EA583B" w:rsidRPr="00A70126">
              <w:rPr>
                <w:rFonts w:cs="Arial"/>
                <w:sz w:val="20"/>
                <w:szCs w:val="20"/>
              </w:rPr>
              <w:t>Marjolein</w:t>
            </w:r>
            <w:proofErr w:type="spellEnd"/>
            <w:r w:rsidR="00EA583B" w:rsidRPr="00A70126">
              <w:rPr>
                <w:rFonts w:cs="Arial"/>
                <w:sz w:val="20"/>
                <w:szCs w:val="20"/>
              </w:rPr>
              <w:t xml:space="preserve"> agreed to help with the booth and Michael and </w:t>
            </w:r>
            <w:proofErr w:type="spellStart"/>
            <w:r w:rsidR="00EA583B" w:rsidRPr="00A70126">
              <w:rPr>
                <w:rFonts w:cs="Arial"/>
                <w:sz w:val="20"/>
                <w:szCs w:val="20"/>
              </w:rPr>
              <w:t>Kristel</w:t>
            </w:r>
            <w:proofErr w:type="spellEnd"/>
            <w:r w:rsidR="00EA583B" w:rsidRPr="00A70126">
              <w:rPr>
                <w:rFonts w:cs="Arial"/>
                <w:sz w:val="20"/>
                <w:szCs w:val="20"/>
              </w:rPr>
              <w:t xml:space="preserve"> will be invited to do so this week.</w:t>
            </w:r>
            <w:r w:rsidR="00DB2354" w:rsidRPr="00A70126">
              <w:rPr>
                <w:rFonts w:cs="Arial"/>
                <w:sz w:val="20"/>
                <w:szCs w:val="20"/>
              </w:rPr>
              <w:t xml:space="preserve"> </w:t>
            </w:r>
            <w:r w:rsidR="00506DFA" w:rsidRPr="00A70126">
              <w:rPr>
                <w:rFonts w:cs="Arial"/>
                <w:sz w:val="20"/>
                <w:szCs w:val="20"/>
              </w:rPr>
              <w:t xml:space="preserve">Co-chair advised that she will have to leave by 7 pm. </w:t>
            </w:r>
          </w:p>
        </w:tc>
      </w:tr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06DFA" w:rsidP="00EA583B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 xml:space="preserve">Caring and Safe Schools Draft Policy </w:t>
            </w:r>
            <w:r w:rsidR="00EA583B" w:rsidRPr="00A70126">
              <w:rPr>
                <w:rFonts w:cs="Arial"/>
                <w:b/>
                <w:sz w:val="20"/>
                <w:szCs w:val="20"/>
              </w:rPr>
              <w:t xml:space="preserve">Review and </w:t>
            </w:r>
            <w:r w:rsidRPr="00A70126">
              <w:rPr>
                <w:rFonts w:cs="Arial"/>
                <w:b/>
                <w:sz w:val="20"/>
                <w:szCs w:val="20"/>
              </w:rPr>
              <w:t xml:space="preserve">Consultation </w:t>
            </w:r>
            <w:r w:rsidR="00EA583B" w:rsidRPr="00A70126">
              <w:rPr>
                <w:rFonts w:cs="Arial"/>
                <w:b/>
                <w:sz w:val="20"/>
                <w:szCs w:val="20"/>
              </w:rPr>
              <w:t>Session</w:t>
            </w:r>
            <w:r w:rsidR="005D35B1" w:rsidRPr="00A70126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5D35B1" w:rsidP="0046662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TDSB </w:t>
            </w:r>
            <w:r w:rsidR="00506DFA" w:rsidRPr="00A70126">
              <w:rPr>
                <w:rFonts w:cs="Arial"/>
                <w:sz w:val="20"/>
                <w:szCs w:val="20"/>
              </w:rPr>
              <w:t>Centrally Assigned Principal</w:t>
            </w:r>
            <w:r w:rsidR="00F901C2" w:rsidRPr="00A70126">
              <w:rPr>
                <w:rFonts w:cs="Arial"/>
                <w:sz w:val="20"/>
                <w:szCs w:val="20"/>
              </w:rPr>
              <w:t xml:space="preserve"> for</w:t>
            </w:r>
            <w:r w:rsidR="00506DFA" w:rsidRPr="00A70126">
              <w:rPr>
                <w:rFonts w:cs="Arial"/>
                <w:sz w:val="20"/>
                <w:szCs w:val="20"/>
              </w:rPr>
              <w:t xml:space="preserve"> Caring and Safe</w:t>
            </w:r>
            <w:r w:rsidR="00F901C2" w:rsidRPr="00A70126">
              <w:rPr>
                <w:rFonts w:cs="Arial"/>
                <w:sz w:val="20"/>
                <w:szCs w:val="20"/>
              </w:rPr>
              <w:t xml:space="preserve"> Schools</w:t>
            </w:r>
            <w:r w:rsidR="00460A88" w:rsidRPr="00A70126">
              <w:rPr>
                <w:rFonts w:cs="Arial"/>
                <w:sz w:val="20"/>
                <w:szCs w:val="20"/>
              </w:rPr>
              <w:t>.</w:t>
            </w:r>
            <w:r w:rsidR="00F901C2" w:rsidRPr="00A70126">
              <w:rPr>
                <w:rFonts w:cs="Arial"/>
                <w:sz w:val="20"/>
                <w:szCs w:val="20"/>
              </w:rPr>
              <w:t xml:space="preserve"> Mr. Ted Libera presented the draft policy and entertained questions</w:t>
            </w:r>
            <w:r w:rsidR="00460A88" w:rsidRPr="00A70126">
              <w:rPr>
                <w:rFonts w:cs="Arial"/>
                <w:sz w:val="20"/>
                <w:szCs w:val="20"/>
              </w:rPr>
              <w:t>, concerns</w:t>
            </w:r>
            <w:r w:rsidR="00F901C2" w:rsidRPr="00A70126">
              <w:rPr>
                <w:rFonts w:cs="Arial"/>
                <w:sz w:val="20"/>
                <w:szCs w:val="20"/>
              </w:rPr>
              <w:t xml:space="preserve"> and suggestions. </w:t>
            </w:r>
          </w:p>
        </w:tc>
      </w:tr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D35B1" w:rsidP="005D35B1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Other Business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F901C2" w:rsidP="0046662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 xml:space="preserve">Dennis </w:t>
            </w:r>
            <w:proofErr w:type="spellStart"/>
            <w:r w:rsidRPr="00A70126">
              <w:rPr>
                <w:rFonts w:cs="Arial"/>
                <w:sz w:val="20"/>
                <w:szCs w:val="20"/>
              </w:rPr>
              <w:t>Keshin</w:t>
            </w:r>
            <w:r w:rsidR="004B7D9C" w:rsidRPr="00A70126">
              <w:rPr>
                <w:rFonts w:cs="Arial"/>
                <w:sz w:val="20"/>
                <w:szCs w:val="20"/>
              </w:rPr>
              <w:t>r</w:t>
            </w:r>
            <w:r w:rsidRPr="00A70126">
              <w:rPr>
                <w:rFonts w:cs="Arial"/>
                <w:sz w:val="20"/>
                <w:szCs w:val="20"/>
              </w:rPr>
              <w:t>o</w:t>
            </w:r>
            <w:proofErr w:type="spellEnd"/>
            <w:r w:rsidR="00EA583B" w:rsidRPr="00A70126">
              <w:rPr>
                <w:rFonts w:cs="Arial"/>
                <w:sz w:val="20"/>
                <w:szCs w:val="20"/>
              </w:rPr>
              <w:t xml:space="preserve"> was formally voted in without </w:t>
            </w:r>
            <w:r w:rsidR="004B7D9C" w:rsidRPr="00A70126">
              <w:rPr>
                <w:rFonts w:cs="Arial"/>
                <w:sz w:val="20"/>
                <w:szCs w:val="20"/>
              </w:rPr>
              <w:t>descent</w:t>
            </w:r>
            <w:r w:rsidR="00460A88" w:rsidRPr="00A70126">
              <w:rPr>
                <w:rFonts w:cs="Arial"/>
                <w:sz w:val="20"/>
                <w:szCs w:val="20"/>
              </w:rPr>
              <w:t xml:space="preserve"> </w:t>
            </w:r>
            <w:r w:rsidR="008B55B5">
              <w:rPr>
                <w:rFonts w:cs="Arial"/>
                <w:sz w:val="20"/>
                <w:szCs w:val="20"/>
              </w:rPr>
              <w:t xml:space="preserve">to </w:t>
            </w:r>
            <w:r w:rsidR="00460A88" w:rsidRPr="00A70126">
              <w:rPr>
                <w:rFonts w:cs="Arial"/>
                <w:sz w:val="20"/>
                <w:szCs w:val="20"/>
              </w:rPr>
              <w:t xml:space="preserve">be the </w:t>
            </w:r>
            <w:r w:rsidR="00A70126" w:rsidRPr="00A70126">
              <w:rPr>
                <w:rFonts w:cs="Arial"/>
                <w:sz w:val="20"/>
                <w:szCs w:val="20"/>
              </w:rPr>
              <w:t>Equity Policy Community Advisory Committee</w:t>
            </w:r>
            <w:r w:rsidR="00460A88" w:rsidRPr="00A70126">
              <w:rPr>
                <w:rFonts w:cs="Arial"/>
                <w:sz w:val="20"/>
                <w:szCs w:val="20"/>
              </w:rPr>
              <w:t xml:space="preserve"> member to sit on the </w:t>
            </w:r>
            <w:r w:rsidR="00466622" w:rsidRPr="00A70126">
              <w:rPr>
                <w:rFonts w:cs="Arial"/>
                <w:sz w:val="20"/>
                <w:szCs w:val="20"/>
              </w:rPr>
              <w:t>Black Student Achievement Community Advisory Committee</w:t>
            </w:r>
            <w:r w:rsidR="00460A88" w:rsidRPr="00A70126">
              <w:rPr>
                <w:rFonts w:cs="Arial"/>
                <w:sz w:val="20"/>
                <w:szCs w:val="20"/>
              </w:rPr>
              <w:t>.</w:t>
            </w:r>
            <w:r w:rsidR="00BC4024" w:rsidRPr="00A70126">
              <w:rPr>
                <w:rFonts w:cs="Arial"/>
                <w:sz w:val="20"/>
                <w:szCs w:val="20"/>
              </w:rPr>
              <w:t xml:space="preserve"> Kaneka Watkins of Success Beyond Limits w</w:t>
            </w:r>
            <w:r w:rsidR="0026058B" w:rsidRPr="00A70126">
              <w:rPr>
                <w:rFonts w:cs="Arial"/>
                <w:sz w:val="20"/>
                <w:szCs w:val="20"/>
              </w:rPr>
              <w:t>ill be leaving Ontario in March and provided a resignation letter with introduction of the new Success Beyond Limits</w:t>
            </w:r>
            <w:r w:rsidR="00460A88" w:rsidRPr="00A70126">
              <w:rPr>
                <w:rFonts w:cs="Arial"/>
                <w:sz w:val="20"/>
                <w:szCs w:val="20"/>
              </w:rPr>
              <w:t xml:space="preserve"> community</w:t>
            </w:r>
            <w:r w:rsidR="0026058B" w:rsidRPr="00A70126">
              <w:rPr>
                <w:rFonts w:cs="Arial"/>
                <w:sz w:val="20"/>
                <w:szCs w:val="20"/>
              </w:rPr>
              <w:t xml:space="preserve"> representative.</w:t>
            </w:r>
          </w:p>
        </w:tc>
      </w:tr>
      <w:tr w:rsidR="00EA583B" w:rsidRPr="00A70126" w:rsidTr="008F7AFC">
        <w:tc>
          <w:tcPr>
            <w:tcW w:w="1315" w:type="pct"/>
            <w:shd w:val="clear" w:color="auto" w:fill="auto"/>
          </w:tcPr>
          <w:p w:rsidR="00EA583B" w:rsidRPr="00A70126" w:rsidRDefault="00EA583B" w:rsidP="00506DFA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>Business Forwarded to March 2019</w:t>
            </w:r>
            <w:r w:rsidR="004B7D9C" w:rsidRPr="00A70126">
              <w:rPr>
                <w:rFonts w:cs="Arial"/>
                <w:b/>
                <w:sz w:val="20"/>
                <w:szCs w:val="20"/>
              </w:rPr>
              <w:t xml:space="preserve"> Meeting</w:t>
            </w:r>
          </w:p>
        </w:tc>
        <w:tc>
          <w:tcPr>
            <w:tcW w:w="3685" w:type="pct"/>
            <w:shd w:val="clear" w:color="auto" w:fill="auto"/>
          </w:tcPr>
          <w:p w:rsidR="00EA583B" w:rsidRPr="00A70126" w:rsidRDefault="00EA583B" w:rsidP="004B7D9C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>Designation of Trustee Co-Chair, Member updates from anyone who attended the Sex-Ed</w:t>
            </w:r>
            <w:r w:rsidR="00466622" w:rsidRPr="00A70126">
              <w:rPr>
                <w:rFonts w:cs="Arial"/>
                <w:sz w:val="20"/>
                <w:szCs w:val="20"/>
              </w:rPr>
              <w:t>ucation Curriculum</w:t>
            </w:r>
            <w:r w:rsidR="008B55B5">
              <w:rPr>
                <w:rFonts w:cs="Arial"/>
                <w:sz w:val="20"/>
                <w:szCs w:val="20"/>
              </w:rPr>
              <w:t xml:space="preserve"> provincial workshop.</w:t>
            </w:r>
          </w:p>
        </w:tc>
      </w:tr>
      <w:tr w:rsidR="005D35B1" w:rsidRPr="00A70126" w:rsidTr="008F7AFC">
        <w:tc>
          <w:tcPr>
            <w:tcW w:w="1315" w:type="pct"/>
            <w:shd w:val="clear" w:color="auto" w:fill="auto"/>
          </w:tcPr>
          <w:p w:rsidR="005D35B1" w:rsidRPr="00A70126" w:rsidRDefault="005D35B1" w:rsidP="0026058B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0126">
              <w:rPr>
                <w:rFonts w:cs="Arial"/>
                <w:b/>
                <w:sz w:val="20"/>
                <w:szCs w:val="20"/>
              </w:rPr>
              <w:t xml:space="preserve">Adjournment </w:t>
            </w:r>
          </w:p>
        </w:tc>
        <w:tc>
          <w:tcPr>
            <w:tcW w:w="3685" w:type="pct"/>
            <w:shd w:val="clear" w:color="auto" w:fill="auto"/>
          </w:tcPr>
          <w:p w:rsidR="005D35B1" w:rsidRPr="00A70126" w:rsidRDefault="0026058B" w:rsidP="00506DF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70126">
              <w:rPr>
                <w:rFonts w:cs="Arial"/>
                <w:sz w:val="20"/>
                <w:szCs w:val="20"/>
              </w:rPr>
              <w:t>The meeting adjourned at 7:10 pm as quorum was lost. Informal discussion continued until 7:50 pm.</w:t>
            </w:r>
            <w:r w:rsidR="00A70126">
              <w:rPr>
                <w:rFonts w:cs="Arial"/>
                <w:sz w:val="20"/>
                <w:szCs w:val="20"/>
              </w:rPr>
              <w:t xml:space="preserve"> </w:t>
            </w:r>
            <w:r w:rsidR="00A70126" w:rsidRPr="00A70126">
              <w:rPr>
                <w:rFonts w:cs="Arial"/>
                <w:sz w:val="20"/>
                <w:szCs w:val="20"/>
              </w:rPr>
              <w:t>Next Meeting: March 21, 2019 – Boardroom</w:t>
            </w:r>
          </w:p>
        </w:tc>
      </w:tr>
    </w:tbl>
    <w:p w:rsidR="002A1CA8" w:rsidRPr="00A70126" w:rsidRDefault="005D35B1" w:rsidP="00460A88">
      <w:pPr>
        <w:tabs>
          <w:tab w:val="left" w:pos="7065"/>
        </w:tabs>
        <w:spacing w:before="0" w:after="0" w:line="240" w:lineRule="auto"/>
        <w:jc w:val="right"/>
        <w:rPr>
          <w:rFonts w:cs="Arial"/>
          <w:sz w:val="20"/>
          <w:szCs w:val="20"/>
        </w:rPr>
      </w:pPr>
      <w:r w:rsidRPr="00A70126">
        <w:rPr>
          <w:rFonts w:cs="Arial"/>
          <w:b/>
          <w:sz w:val="20"/>
          <w:szCs w:val="20"/>
        </w:rPr>
        <w:t>Minutes Submitted by: Sonia French</w:t>
      </w:r>
    </w:p>
    <w:sectPr w:rsidR="002A1CA8" w:rsidRPr="00A70126" w:rsidSect="00B15085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F" w:rsidRDefault="00FA078F">
      <w:pPr>
        <w:spacing w:before="0" w:after="0" w:line="240" w:lineRule="auto"/>
      </w:pPr>
      <w:r>
        <w:separator/>
      </w:r>
    </w:p>
  </w:endnote>
  <w:endnote w:type="continuationSeparator" w:id="0">
    <w:p w:rsidR="00FA078F" w:rsidRDefault="00FA0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F" w:rsidRDefault="00FA078F">
      <w:pPr>
        <w:spacing w:before="0" w:after="0" w:line="240" w:lineRule="auto"/>
      </w:pPr>
      <w:r>
        <w:separator/>
      </w:r>
    </w:p>
  </w:footnote>
  <w:footnote w:type="continuationSeparator" w:id="0">
    <w:p w:rsidR="00FA078F" w:rsidRDefault="00FA07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1D" w:rsidRDefault="00FA078F" w:rsidP="00D15935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AwMjMxtjQ2NjdV0lEKTi0uzszPAykwqgUAocmz4ywAAAA="/>
  </w:docVars>
  <w:rsids>
    <w:rsidRoot w:val="005D35B1"/>
    <w:rsid w:val="001E68C6"/>
    <w:rsid w:val="0026058B"/>
    <w:rsid w:val="00460A88"/>
    <w:rsid w:val="00466622"/>
    <w:rsid w:val="00485FB1"/>
    <w:rsid w:val="004B7D9C"/>
    <w:rsid w:val="00506DFA"/>
    <w:rsid w:val="005D35B1"/>
    <w:rsid w:val="005F242F"/>
    <w:rsid w:val="00740627"/>
    <w:rsid w:val="008A2B24"/>
    <w:rsid w:val="008B4C27"/>
    <w:rsid w:val="008B55B5"/>
    <w:rsid w:val="00A01703"/>
    <w:rsid w:val="00A31B8C"/>
    <w:rsid w:val="00A70126"/>
    <w:rsid w:val="00B45811"/>
    <w:rsid w:val="00B83557"/>
    <w:rsid w:val="00BC4024"/>
    <w:rsid w:val="00DB2354"/>
    <w:rsid w:val="00EA583B"/>
    <w:rsid w:val="00F901C2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B1"/>
    <w:pPr>
      <w:spacing w:before="120" w:after="240"/>
    </w:pPr>
    <w:rPr>
      <w:rFonts w:eastAsia="Calibri" w:cs="Times New Roman"/>
      <w:color w:val="auto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35B1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5B1"/>
    <w:rPr>
      <w:rFonts w:eastAsia="Times New Roman" w:cs="Times New Roman"/>
      <w:b/>
      <w:bCs/>
      <w:color w:val="auto"/>
      <w:spacing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5D35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B1"/>
    <w:rPr>
      <w:rFonts w:eastAsia="Calibri" w:cs="Times New Roman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B1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B1"/>
    <w:pPr>
      <w:spacing w:before="120" w:after="240"/>
    </w:pPr>
    <w:rPr>
      <w:rFonts w:eastAsia="Calibri" w:cs="Times New Roman"/>
      <w:color w:val="auto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35B1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5B1"/>
    <w:rPr>
      <w:rFonts w:eastAsia="Times New Roman" w:cs="Times New Roman"/>
      <w:b/>
      <w:bCs/>
      <w:color w:val="auto"/>
      <w:spacing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5D35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B1"/>
    <w:rPr>
      <w:rFonts w:eastAsia="Calibri" w:cs="Times New Roman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B1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Sonia</dc:creator>
  <cp:lastModifiedBy>French, Sonia</cp:lastModifiedBy>
  <cp:revision>3</cp:revision>
  <dcterms:created xsi:type="dcterms:W3CDTF">2019-02-20T14:17:00Z</dcterms:created>
  <dcterms:modified xsi:type="dcterms:W3CDTF">2019-02-21T13:46:00Z</dcterms:modified>
</cp:coreProperties>
</file>