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6F" w:rsidRDefault="009446B3" w:rsidP="002F2497">
      <w:r>
        <w:rPr>
          <w:noProof/>
          <w:lang w:eastAsia="en-CA"/>
        </w:rPr>
        <w:drawing>
          <wp:inline distT="0" distB="0" distL="0" distR="0" wp14:anchorId="53F90F19" wp14:editId="14C513F1">
            <wp:extent cx="7995514" cy="1061834"/>
            <wp:effectExtent l="0" t="0" r="5715" b="431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5514" cy="1061834"/>
                    </a:xfrm>
                    <a:prstGeom prst="rect">
                      <a:avLst/>
                    </a:prstGeom>
                    <a:noFill/>
                    <a:ln>
                      <a:noFill/>
                    </a:ln>
                    <a:effectLst>
                      <a:outerShdw dist="25400" dir="5400000" algn="ctr" rotWithShape="0">
                        <a:srgbClr val="808080"/>
                      </a:outerShdw>
                    </a:effectLst>
                  </pic:spPr>
                </pic:pic>
              </a:graphicData>
            </a:graphic>
          </wp:inline>
        </w:drawing>
      </w:r>
    </w:p>
    <w:p w:rsidR="009446B3" w:rsidRDefault="009446B3" w:rsidP="009446B3">
      <w:pPr>
        <w:tabs>
          <w:tab w:val="left" w:pos="2980"/>
        </w:tabs>
        <w:spacing w:before="29" w:after="0" w:line="240" w:lineRule="auto"/>
        <w:ind w:left="100" w:right="-20"/>
        <w:rPr>
          <w:rFonts w:ascii="Arial" w:eastAsia="Arial" w:hAnsi="Arial" w:cs="Arial"/>
          <w:sz w:val="24"/>
          <w:szCs w:val="24"/>
        </w:rPr>
      </w:pPr>
      <w:r>
        <w:rPr>
          <w:rFonts w:ascii="Arial" w:eastAsia="Arial" w:hAnsi="Arial" w:cs="Arial"/>
          <w:b/>
          <w:bCs/>
          <w:sz w:val="24"/>
          <w:szCs w:val="24"/>
        </w:rPr>
        <w:t>Name</w:t>
      </w:r>
      <w:r>
        <w:rPr>
          <w:rFonts w:ascii="Arial" w:eastAsia="Arial" w:hAnsi="Arial" w:cs="Arial"/>
          <w:b/>
          <w:bCs/>
          <w:spacing w:val="1"/>
          <w:sz w:val="24"/>
          <w:szCs w:val="24"/>
        </w:rPr>
        <w:t xml:space="preserve"> </w:t>
      </w:r>
      <w:r>
        <w:rPr>
          <w:rFonts w:ascii="Arial" w:eastAsia="Arial" w:hAnsi="Arial" w:cs="Arial"/>
          <w:b/>
          <w:bCs/>
          <w:sz w:val="24"/>
          <w:szCs w:val="24"/>
        </w:rPr>
        <w:t>of C</w:t>
      </w:r>
      <w:r>
        <w:rPr>
          <w:rFonts w:ascii="Arial" w:eastAsia="Arial" w:hAnsi="Arial" w:cs="Arial"/>
          <w:b/>
          <w:bCs/>
          <w:spacing w:val="-1"/>
          <w:sz w:val="24"/>
          <w:szCs w:val="24"/>
        </w:rPr>
        <w:t>o</w:t>
      </w:r>
      <w:r>
        <w:rPr>
          <w:rFonts w:ascii="Arial" w:eastAsia="Arial" w:hAnsi="Arial" w:cs="Arial"/>
          <w:b/>
          <w:bCs/>
          <w:sz w:val="24"/>
          <w:szCs w:val="24"/>
        </w:rPr>
        <w:t>mm</w:t>
      </w:r>
      <w:r>
        <w:rPr>
          <w:rFonts w:ascii="Arial" w:eastAsia="Arial" w:hAnsi="Arial" w:cs="Arial"/>
          <w:b/>
          <w:bCs/>
          <w:spacing w:val="1"/>
          <w:sz w:val="24"/>
          <w:szCs w:val="24"/>
        </w:rPr>
        <w:t>i</w:t>
      </w:r>
      <w:r>
        <w:rPr>
          <w:rFonts w:ascii="Arial" w:eastAsia="Arial" w:hAnsi="Arial" w:cs="Arial"/>
          <w:b/>
          <w:bCs/>
          <w:sz w:val="24"/>
          <w:szCs w:val="24"/>
        </w:rPr>
        <w:t>t</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pacing w:val="2"/>
          <w:sz w:val="24"/>
          <w:szCs w:val="24"/>
        </w:rPr>
        <w:t>e</w:t>
      </w:r>
      <w:r>
        <w:rPr>
          <w:rFonts w:ascii="Arial" w:eastAsia="Arial" w:hAnsi="Arial" w:cs="Arial"/>
          <w:sz w:val="24"/>
          <w:szCs w:val="24"/>
        </w:rPr>
        <w:t>:</w:t>
      </w:r>
      <w:r>
        <w:rPr>
          <w:rFonts w:ascii="Arial" w:eastAsia="Arial" w:hAnsi="Arial" w:cs="Arial"/>
          <w:sz w:val="24"/>
          <w:szCs w:val="24"/>
        </w:rPr>
        <w:tab/>
        <w:t>Com</w:t>
      </w:r>
      <w:r>
        <w:rPr>
          <w:rFonts w:ascii="Arial" w:eastAsia="Arial" w:hAnsi="Arial" w:cs="Arial"/>
          <w:spacing w:val="1"/>
          <w:sz w:val="24"/>
          <w:szCs w:val="24"/>
        </w:rPr>
        <w:t>mun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Use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z w:val="24"/>
          <w:szCs w:val="24"/>
        </w:rPr>
        <w:t>ls</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isory</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
    <w:p w:rsidR="002A2723" w:rsidRDefault="002A2723" w:rsidP="009446B3">
      <w:pPr>
        <w:tabs>
          <w:tab w:val="left" w:pos="2980"/>
        </w:tabs>
        <w:spacing w:before="29" w:after="0" w:line="240" w:lineRule="auto"/>
        <w:ind w:left="100" w:right="-20"/>
        <w:rPr>
          <w:rFonts w:ascii="Arial" w:eastAsia="Arial" w:hAnsi="Arial" w:cs="Arial"/>
          <w:sz w:val="24"/>
          <w:szCs w:val="24"/>
        </w:rPr>
      </w:pPr>
    </w:p>
    <w:p w:rsidR="009446B3" w:rsidRDefault="009446B3" w:rsidP="009446B3">
      <w:pPr>
        <w:tabs>
          <w:tab w:val="left" w:pos="298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pacing w:val="1"/>
          <w:sz w:val="24"/>
          <w:szCs w:val="24"/>
        </w:rPr>
        <w:t>ee</w:t>
      </w:r>
      <w:r>
        <w:rPr>
          <w:rFonts w:ascii="Arial" w:eastAsia="Arial" w:hAnsi="Arial" w:cs="Arial"/>
          <w:b/>
          <w:bCs/>
          <w:sz w:val="24"/>
          <w:szCs w:val="24"/>
        </w:rPr>
        <w:t xml:space="preserve">ting </w:t>
      </w:r>
      <w:r>
        <w:rPr>
          <w:rFonts w:ascii="Arial" w:eastAsia="Arial" w:hAnsi="Arial" w:cs="Arial"/>
          <w:b/>
          <w:bCs/>
          <w:spacing w:val="-1"/>
          <w:sz w:val="24"/>
          <w:szCs w:val="24"/>
        </w:rPr>
        <w:t>D</w:t>
      </w:r>
      <w:r>
        <w:rPr>
          <w:rFonts w:ascii="Arial" w:eastAsia="Arial" w:hAnsi="Arial" w:cs="Arial"/>
          <w:b/>
          <w:bCs/>
          <w:spacing w:val="1"/>
          <w:sz w:val="24"/>
          <w:szCs w:val="24"/>
        </w:rPr>
        <w:t>a</w:t>
      </w:r>
      <w:r>
        <w:rPr>
          <w:rFonts w:ascii="Arial" w:eastAsia="Arial" w:hAnsi="Arial" w:cs="Arial"/>
          <w:b/>
          <w:bCs/>
          <w:sz w:val="24"/>
          <w:szCs w:val="24"/>
        </w:rPr>
        <w:t>t</w:t>
      </w:r>
      <w:r>
        <w:rPr>
          <w:rFonts w:ascii="Arial" w:eastAsia="Arial" w:hAnsi="Arial" w:cs="Arial"/>
          <w:b/>
          <w:bCs/>
          <w:spacing w:val="1"/>
          <w:sz w:val="24"/>
          <w:szCs w:val="24"/>
        </w:rPr>
        <w:t>e</w:t>
      </w:r>
      <w:r>
        <w:rPr>
          <w:rFonts w:ascii="Arial" w:eastAsia="Arial" w:hAnsi="Arial" w:cs="Arial"/>
          <w:sz w:val="24"/>
          <w:szCs w:val="24"/>
        </w:rPr>
        <w:t>:</w:t>
      </w:r>
      <w:r>
        <w:rPr>
          <w:rFonts w:ascii="Arial" w:eastAsia="Arial" w:hAnsi="Arial" w:cs="Arial"/>
          <w:sz w:val="24"/>
          <w:szCs w:val="24"/>
        </w:rPr>
        <w:tab/>
      </w:r>
      <w:r w:rsidR="0073119E">
        <w:rPr>
          <w:rFonts w:ascii="Arial" w:eastAsia="Arial" w:hAnsi="Arial" w:cs="Arial"/>
          <w:spacing w:val="1"/>
          <w:sz w:val="24"/>
          <w:szCs w:val="24"/>
        </w:rPr>
        <w:t xml:space="preserve">Tuesday, </w:t>
      </w:r>
      <w:r w:rsidR="006C0AA7">
        <w:rPr>
          <w:rFonts w:ascii="Arial" w:eastAsia="Arial" w:hAnsi="Arial" w:cs="Arial"/>
          <w:spacing w:val="1"/>
          <w:sz w:val="24"/>
          <w:szCs w:val="24"/>
        </w:rPr>
        <w:t>Febr</w:t>
      </w:r>
      <w:r w:rsidR="0073119E">
        <w:rPr>
          <w:rFonts w:ascii="Arial" w:eastAsia="Arial" w:hAnsi="Arial" w:cs="Arial"/>
          <w:spacing w:val="1"/>
          <w:sz w:val="24"/>
          <w:szCs w:val="24"/>
        </w:rPr>
        <w:t>uary 1</w:t>
      </w:r>
      <w:r w:rsidR="006C0AA7">
        <w:rPr>
          <w:rFonts w:ascii="Arial" w:eastAsia="Arial" w:hAnsi="Arial" w:cs="Arial"/>
          <w:spacing w:val="1"/>
          <w:sz w:val="24"/>
          <w:szCs w:val="24"/>
        </w:rPr>
        <w:t>1</w:t>
      </w:r>
      <w:r>
        <w:rPr>
          <w:rFonts w:ascii="Arial" w:eastAsia="Arial" w:hAnsi="Arial" w:cs="Arial"/>
          <w:spacing w:val="1"/>
          <w:sz w:val="24"/>
          <w:szCs w:val="24"/>
        </w:rPr>
        <w:t>, 20</w:t>
      </w:r>
      <w:r w:rsidR="0073119E">
        <w:rPr>
          <w:rFonts w:ascii="Arial" w:eastAsia="Arial" w:hAnsi="Arial" w:cs="Arial"/>
          <w:spacing w:val="1"/>
          <w:sz w:val="24"/>
          <w:szCs w:val="24"/>
        </w:rPr>
        <w:t>20</w:t>
      </w:r>
    </w:p>
    <w:p w:rsidR="009446B3" w:rsidRDefault="009446B3" w:rsidP="009446B3">
      <w:pPr>
        <w:spacing w:before="1" w:after="0" w:line="280" w:lineRule="exact"/>
        <w:rPr>
          <w:sz w:val="28"/>
          <w:szCs w:val="28"/>
        </w:rPr>
      </w:pPr>
    </w:p>
    <w:p w:rsidR="009446B3" w:rsidRDefault="0073119E" w:rsidP="00386DDB">
      <w:pPr>
        <w:rPr>
          <w:sz w:val="20"/>
          <w:szCs w:val="20"/>
        </w:rPr>
      </w:pPr>
      <w:r w:rsidRPr="0073119E">
        <w:rPr>
          <w:rFonts w:ascii="Arial" w:hAnsi="Arial" w:cs="Arial"/>
          <w:sz w:val="24"/>
          <w:szCs w:val="24"/>
        </w:rPr>
        <w:t xml:space="preserve">A meeting of the Community Use of Schools Community Advisory Committee convened on </w:t>
      </w:r>
      <w:r w:rsidR="001E5CF8">
        <w:rPr>
          <w:rFonts w:ascii="Arial" w:hAnsi="Arial" w:cs="Arial"/>
          <w:sz w:val="24"/>
          <w:szCs w:val="24"/>
        </w:rPr>
        <w:t>11 February</w:t>
      </w:r>
      <w:r w:rsidRPr="0073119E">
        <w:rPr>
          <w:rFonts w:ascii="Arial" w:hAnsi="Arial" w:cs="Arial"/>
          <w:sz w:val="24"/>
          <w:szCs w:val="24"/>
        </w:rPr>
        <w:t xml:space="preserve"> 2020 from 8:00 a.m. to </w:t>
      </w:r>
      <w:r w:rsidR="00E57015">
        <w:rPr>
          <w:rFonts w:ascii="Arial" w:hAnsi="Arial" w:cs="Arial"/>
          <w:sz w:val="24"/>
          <w:szCs w:val="24"/>
        </w:rPr>
        <w:t>10:08</w:t>
      </w:r>
      <w:r w:rsidRPr="0073119E">
        <w:rPr>
          <w:rFonts w:ascii="Arial" w:hAnsi="Arial" w:cs="Arial"/>
          <w:sz w:val="24"/>
          <w:szCs w:val="24"/>
        </w:rPr>
        <w:t xml:space="preserve"> a.m. in Boardroom at 5050 Yonge Street with Co-Chairs Michelle Aarts and Judy Gargaro presiding.</w:t>
      </w:r>
    </w:p>
    <w:tbl>
      <w:tblPr>
        <w:tblW w:w="12600" w:type="dxa"/>
        <w:tblInd w:w="108" w:type="dxa"/>
        <w:tblBorders>
          <w:top w:val="single" w:sz="12" w:space="0" w:color="auto"/>
          <w:bottom w:val="single" w:sz="12" w:space="0" w:color="auto"/>
        </w:tblBorders>
        <w:tblLook w:val="04A0" w:firstRow="1" w:lastRow="0" w:firstColumn="1" w:lastColumn="0" w:noHBand="0" w:noVBand="1"/>
      </w:tblPr>
      <w:tblGrid>
        <w:gridCol w:w="1590"/>
        <w:gridCol w:w="11010"/>
      </w:tblGrid>
      <w:tr w:rsidR="0073119E" w:rsidRPr="005760D4" w:rsidTr="004E4AEA">
        <w:trPr>
          <w:trHeight w:val="3003"/>
          <w:tblHeader/>
        </w:trPr>
        <w:tc>
          <w:tcPr>
            <w:tcW w:w="1530" w:type="dxa"/>
            <w:shd w:val="clear" w:color="auto" w:fill="auto"/>
          </w:tcPr>
          <w:p w:rsidR="0073119E" w:rsidRPr="0048040C" w:rsidRDefault="0073119E" w:rsidP="00EA0E42">
            <w:pPr>
              <w:spacing w:line="240" w:lineRule="auto"/>
              <w:rPr>
                <w:rFonts w:ascii="Arial" w:hAnsi="Arial" w:cs="Arial"/>
                <w:b/>
                <w:sz w:val="24"/>
                <w:szCs w:val="24"/>
              </w:rPr>
            </w:pPr>
          </w:p>
          <w:p w:rsidR="0073119E" w:rsidRPr="0048040C" w:rsidRDefault="0073119E" w:rsidP="00EA0E42">
            <w:pPr>
              <w:spacing w:line="240" w:lineRule="auto"/>
              <w:rPr>
                <w:rFonts w:ascii="Arial" w:hAnsi="Arial" w:cs="Arial"/>
                <w:sz w:val="24"/>
                <w:szCs w:val="24"/>
              </w:rPr>
            </w:pPr>
            <w:r w:rsidRPr="0048040C">
              <w:rPr>
                <w:rFonts w:ascii="Arial" w:hAnsi="Arial" w:cs="Arial"/>
                <w:b/>
                <w:sz w:val="24"/>
                <w:szCs w:val="24"/>
              </w:rPr>
              <w:t>Attendance</w:t>
            </w:r>
            <w:r w:rsidRPr="0048040C">
              <w:rPr>
                <w:rFonts w:ascii="Arial" w:hAnsi="Arial" w:cs="Arial"/>
                <w:sz w:val="24"/>
                <w:szCs w:val="24"/>
              </w:rPr>
              <w:t>:</w:t>
            </w:r>
          </w:p>
        </w:tc>
        <w:tc>
          <w:tcPr>
            <w:tcW w:w="11070" w:type="dxa"/>
            <w:shd w:val="clear" w:color="auto" w:fill="auto"/>
          </w:tcPr>
          <w:p w:rsidR="00386DDB" w:rsidRDefault="00386DDB" w:rsidP="00EA0E42">
            <w:pPr>
              <w:rPr>
                <w:rFonts w:ascii="Arial" w:hAnsi="Arial" w:cs="Arial"/>
                <w:sz w:val="24"/>
                <w:szCs w:val="24"/>
              </w:rPr>
            </w:pPr>
          </w:p>
          <w:p w:rsidR="0073119E" w:rsidRPr="0048040C" w:rsidRDefault="0073119E" w:rsidP="00EA0E42">
            <w:pPr>
              <w:rPr>
                <w:rFonts w:ascii="Arial" w:hAnsi="Arial" w:cs="Arial"/>
                <w:sz w:val="24"/>
                <w:szCs w:val="24"/>
                <w:highlight w:val="yellow"/>
              </w:rPr>
            </w:pPr>
            <w:r w:rsidRPr="0048040C">
              <w:rPr>
                <w:rFonts w:ascii="Arial" w:hAnsi="Arial" w:cs="Arial"/>
                <w:sz w:val="24"/>
                <w:szCs w:val="24"/>
              </w:rPr>
              <w:t xml:space="preserve">Michelle Aarts (Trustee), Judy Gargaro (Etobicoke Philharmonic Orchestra), Gerry Lang (Citizens For Life Long Learning), Dan MacLean (Trustee), Lynn Manning (Girl Guides of Canada, Ontario Council), </w:t>
            </w:r>
            <w:r w:rsidRPr="0048040C">
              <w:rPr>
                <w:rFonts w:ascii="Arial" w:eastAsia="SimSun" w:hAnsi="Arial" w:cs="Arial"/>
                <w:sz w:val="24"/>
                <w:szCs w:val="24"/>
                <w:lang w:eastAsia="ar-SA"/>
              </w:rPr>
              <w:t>Jonathan Wood (Toronto Accessible Sports Council)</w:t>
            </w:r>
            <w:r w:rsidRPr="0048040C">
              <w:rPr>
                <w:rFonts w:ascii="Arial" w:hAnsi="Arial" w:cs="Arial"/>
                <w:sz w:val="24"/>
                <w:szCs w:val="24"/>
              </w:rPr>
              <w:t xml:space="preserve">, </w:t>
            </w:r>
            <w:r w:rsidR="00530F52" w:rsidRPr="009122ED">
              <w:rPr>
                <w:rFonts w:ascii="Arial" w:hAnsi="Arial" w:cs="Arial"/>
                <w:sz w:val="24"/>
                <w:szCs w:val="24"/>
              </w:rPr>
              <w:t>Sara Somerset (Jack of Sports)</w:t>
            </w:r>
            <w:r w:rsidR="00745EA7" w:rsidRPr="0048040C">
              <w:rPr>
                <w:rFonts w:ascii="Arial" w:hAnsi="Arial" w:cs="Arial"/>
                <w:sz w:val="24"/>
                <w:szCs w:val="24"/>
              </w:rPr>
              <w:t xml:space="preserve"> Heather Mitchell (Toronto Sports Council)</w:t>
            </w:r>
            <w:r w:rsidR="00386DDB">
              <w:rPr>
                <w:rFonts w:ascii="Arial" w:hAnsi="Arial" w:cs="Arial"/>
                <w:sz w:val="24"/>
                <w:szCs w:val="24"/>
              </w:rPr>
              <w:t>, Alex Viliansky (Felix Swim School), Emily Langer (Young People’s Theatre), Beje Melamed (North Toronto Soccer Club), Graham Welsh (Toronto Sports Social Club)</w:t>
            </w:r>
          </w:p>
          <w:p w:rsidR="0073119E" w:rsidRPr="0048040C" w:rsidRDefault="0073119E" w:rsidP="00EA0E42">
            <w:pPr>
              <w:rPr>
                <w:rFonts w:ascii="Arial" w:hAnsi="Arial" w:cs="Arial"/>
                <w:sz w:val="24"/>
                <w:szCs w:val="24"/>
              </w:rPr>
            </w:pPr>
            <w:r w:rsidRPr="0048040C">
              <w:rPr>
                <w:rFonts w:ascii="Arial" w:hAnsi="Arial" w:cs="Arial"/>
                <w:sz w:val="24"/>
                <w:szCs w:val="24"/>
              </w:rPr>
              <w:t>Also present were TDSB Staff: Ugonma Ekeanyanwu (Acting Facility Permitting Team Leader), Ndaba Njobo (Facility Permitting Coordinator), Steve Shaw (Executive Officer), Tina Androutsos (Executive Assistant), Kevin Battaglia (TSAA)</w:t>
            </w:r>
            <w:r w:rsidR="001E5CF8">
              <w:rPr>
                <w:rFonts w:ascii="Arial" w:hAnsi="Arial" w:cs="Arial"/>
                <w:sz w:val="24"/>
                <w:szCs w:val="24"/>
              </w:rPr>
              <w:t xml:space="preserve">, Michael Tenenbaum (Toronto Lands Corporation), Shirley Adderley (Manager, Facilities Issues &amp; System Liaison), </w:t>
            </w:r>
          </w:p>
          <w:p w:rsidR="0073119E" w:rsidRPr="0048040C" w:rsidRDefault="0073119E" w:rsidP="00EA0E42">
            <w:pPr>
              <w:tabs>
                <w:tab w:val="left" w:pos="5940"/>
              </w:tabs>
              <w:rPr>
                <w:rFonts w:ascii="Arial" w:hAnsi="Arial" w:cs="Arial"/>
                <w:sz w:val="24"/>
                <w:szCs w:val="24"/>
                <w:highlight w:val="yellow"/>
              </w:rPr>
            </w:pPr>
            <w:r w:rsidRPr="0048040C">
              <w:rPr>
                <w:rFonts w:ascii="Arial" w:hAnsi="Arial" w:cs="Arial"/>
                <w:sz w:val="24"/>
                <w:szCs w:val="24"/>
              </w:rPr>
              <w:t xml:space="preserve">The following participated by electronic means: Michelle Aarts (Trustee), </w:t>
            </w:r>
            <w:r w:rsidR="001E5CF8" w:rsidRPr="0048040C">
              <w:rPr>
                <w:rFonts w:ascii="Arial" w:hAnsi="Arial" w:cs="Arial"/>
                <w:sz w:val="24"/>
                <w:szCs w:val="24"/>
              </w:rPr>
              <w:t>Susan Fletcher (SPACE), Sam Glazer (Congregation Beth Haminyan), Alan Hrabinski (Toronto Basketball Association),</w:t>
            </w:r>
            <w:r w:rsidR="001E5CF8">
              <w:rPr>
                <w:rFonts w:ascii="Arial" w:hAnsi="Arial" w:cs="Arial"/>
                <w:sz w:val="24"/>
                <w:szCs w:val="24"/>
              </w:rPr>
              <w:t xml:space="preserve"> Patrick Rutledge (Big League Book Club)</w:t>
            </w:r>
            <w:r w:rsidR="0097608E">
              <w:rPr>
                <w:rFonts w:ascii="Arial" w:hAnsi="Arial" w:cs="Arial"/>
                <w:sz w:val="24"/>
                <w:szCs w:val="24"/>
              </w:rPr>
              <w:t>, Dave McNee</w:t>
            </w:r>
            <w:r w:rsidR="004F4DB0">
              <w:rPr>
                <w:rFonts w:ascii="Arial" w:hAnsi="Arial" w:cs="Arial"/>
                <w:sz w:val="24"/>
                <w:szCs w:val="24"/>
              </w:rPr>
              <w:t xml:space="preserve"> (Quantum Sports &amp; Learning Association)</w:t>
            </w:r>
            <w:r w:rsidR="0097608E">
              <w:rPr>
                <w:rFonts w:ascii="Arial" w:hAnsi="Arial" w:cs="Arial"/>
                <w:sz w:val="24"/>
                <w:szCs w:val="24"/>
              </w:rPr>
              <w:t xml:space="preserve"> </w:t>
            </w:r>
          </w:p>
        </w:tc>
      </w:tr>
    </w:tbl>
    <w:p w:rsidR="009446B3" w:rsidRDefault="009446B3" w:rsidP="009446B3">
      <w:pPr>
        <w:spacing w:before="10" w:after="0" w:line="100" w:lineRule="exact"/>
        <w:rPr>
          <w:sz w:val="10"/>
          <w:szCs w:val="10"/>
        </w:rPr>
      </w:pPr>
    </w:p>
    <w:tbl>
      <w:tblPr>
        <w:tblW w:w="12708" w:type="dxa"/>
        <w:tblBorders>
          <w:top w:val="single" w:sz="12" w:space="0" w:color="auto"/>
          <w:bottom w:val="single" w:sz="12" w:space="0" w:color="auto"/>
        </w:tblBorders>
        <w:tblLook w:val="04A0" w:firstRow="1" w:lastRow="0" w:firstColumn="1" w:lastColumn="0" w:noHBand="0" w:noVBand="1"/>
      </w:tblPr>
      <w:tblGrid>
        <w:gridCol w:w="1638"/>
        <w:gridCol w:w="11070"/>
      </w:tblGrid>
      <w:tr w:rsidR="0073119E" w:rsidRPr="0021261D" w:rsidTr="004E4AEA">
        <w:trPr>
          <w:trHeight w:val="2078"/>
          <w:tblHeader/>
        </w:trPr>
        <w:tc>
          <w:tcPr>
            <w:tcW w:w="1638" w:type="dxa"/>
            <w:shd w:val="clear" w:color="auto" w:fill="auto"/>
          </w:tcPr>
          <w:p w:rsidR="00B72B42" w:rsidRDefault="00B72B42" w:rsidP="00B72B42">
            <w:pPr>
              <w:pStyle w:val="Heading3"/>
            </w:pPr>
          </w:p>
          <w:p w:rsidR="0073119E" w:rsidRPr="0048040C" w:rsidRDefault="0073119E" w:rsidP="00B72B42">
            <w:pPr>
              <w:pStyle w:val="Heading3"/>
            </w:pPr>
            <w:r w:rsidRPr="0048040C">
              <w:t>Regrets:</w:t>
            </w:r>
          </w:p>
        </w:tc>
        <w:tc>
          <w:tcPr>
            <w:tcW w:w="11070" w:type="dxa"/>
            <w:shd w:val="clear" w:color="auto" w:fill="auto"/>
          </w:tcPr>
          <w:p w:rsidR="00B72B42" w:rsidRDefault="00B72B42" w:rsidP="00B72B42">
            <w:pPr>
              <w:spacing w:after="0" w:line="240" w:lineRule="auto"/>
              <w:rPr>
                <w:rFonts w:ascii="Arial" w:hAnsi="Arial" w:cs="Arial"/>
                <w:sz w:val="24"/>
                <w:szCs w:val="24"/>
              </w:rPr>
            </w:pPr>
          </w:p>
          <w:p w:rsidR="0073119E" w:rsidRPr="0048040C" w:rsidRDefault="0073119E" w:rsidP="00745EA7">
            <w:pPr>
              <w:spacing w:line="240" w:lineRule="auto"/>
              <w:rPr>
                <w:rFonts w:ascii="Arial" w:hAnsi="Arial" w:cs="Arial"/>
                <w:sz w:val="24"/>
                <w:szCs w:val="24"/>
              </w:rPr>
            </w:pPr>
            <w:r w:rsidRPr="0048040C">
              <w:rPr>
                <w:rFonts w:ascii="Arial" w:hAnsi="Arial" w:cs="Arial"/>
                <w:sz w:val="24"/>
                <w:szCs w:val="24"/>
              </w:rPr>
              <w:t>Dave McNee (Quantum Sports and Learning Association), Chris Ricketts (Pool Support), Susanne Burkhardt (Applegrove Community Complex), Patrick Rutledge (Big League Book Club), Dennis Keshinro (Belka Enrichment Centre), Alex Viliansky (Felix Swim School), Shirley Adderley (Manager Facility Issues &amp; System Liaison), John Long (Senior Manager, Pl</w:t>
            </w:r>
            <w:r w:rsidR="00745EA7">
              <w:rPr>
                <w:rFonts w:ascii="Arial" w:hAnsi="Arial" w:cs="Arial"/>
                <w:sz w:val="24"/>
                <w:szCs w:val="24"/>
              </w:rPr>
              <w:t>ant Operations &amp; Community Use)</w:t>
            </w:r>
            <w:r w:rsidRPr="0048040C">
              <w:rPr>
                <w:rFonts w:ascii="Arial" w:hAnsi="Arial" w:cs="Arial"/>
                <w:sz w:val="24"/>
                <w:szCs w:val="24"/>
              </w:rPr>
              <w:t xml:space="preserve"> </w:t>
            </w:r>
          </w:p>
        </w:tc>
      </w:tr>
    </w:tbl>
    <w:p w:rsidR="009446B3" w:rsidRDefault="009446B3" w:rsidP="009446B3">
      <w:pPr>
        <w:rPr>
          <w:rFonts w:ascii="Arial" w:eastAsia="Arial" w:hAnsi="Arial" w:cs="Arial"/>
          <w:sz w:val="24"/>
          <w:szCs w:val="24"/>
        </w:rPr>
      </w:pPr>
    </w:p>
    <w:tbl>
      <w:tblPr>
        <w:tblStyle w:val="TableGrid"/>
        <w:tblW w:w="13338" w:type="dxa"/>
        <w:tblLayout w:type="fixed"/>
        <w:tblLook w:val="04A0" w:firstRow="1" w:lastRow="0" w:firstColumn="1" w:lastColumn="0" w:noHBand="0" w:noVBand="1"/>
      </w:tblPr>
      <w:tblGrid>
        <w:gridCol w:w="2268"/>
        <w:gridCol w:w="9095"/>
        <w:gridCol w:w="1975"/>
      </w:tblGrid>
      <w:tr w:rsidR="001134F6" w:rsidTr="00561A0A">
        <w:tc>
          <w:tcPr>
            <w:tcW w:w="2268" w:type="dxa"/>
            <w:vAlign w:val="center"/>
          </w:tcPr>
          <w:p w:rsidR="009446B3" w:rsidRPr="001134F6" w:rsidRDefault="009446B3" w:rsidP="001134F6">
            <w:pPr>
              <w:spacing w:before="7" w:line="110" w:lineRule="exact"/>
              <w:jc w:val="center"/>
              <w:rPr>
                <w:rFonts w:cstheme="minorHAnsi"/>
                <w:b/>
                <w:bCs/>
                <w:sz w:val="24"/>
                <w:szCs w:val="24"/>
                <w:highlight w:val="lightGray"/>
              </w:rPr>
            </w:pPr>
          </w:p>
          <w:p w:rsidR="009446B3" w:rsidRPr="001134F6" w:rsidRDefault="009446B3" w:rsidP="001134F6">
            <w:pPr>
              <w:jc w:val="center"/>
              <w:rPr>
                <w:rFonts w:cstheme="minorHAnsi"/>
                <w:b/>
                <w:bCs/>
                <w:sz w:val="24"/>
                <w:szCs w:val="24"/>
                <w:highlight w:val="lightGray"/>
              </w:rPr>
            </w:pPr>
            <w:r w:rsidRPr="001134F6">
              <w:rPr>
                <w:rFonts w:cstheme="minorHAnsi"/>
                <w:b/>
                <w:bCs/>
                <w:sz w:val="24"/>
                <w:szCs w:val="24"/>
              </w:rPr>
              <w:t>I</w:t>
            </w:r>
            <w:r w:rsidR="00BB0C16" w:rsidRPr="001134F6">
              <w:rPr>
                <w:rFonts w:cstheme="minorHAnsi"/>
                <w:b/>
                <w:bCs/>
                <w:sz w:val="24"/>
                <w:szCs w:val="24"/>
              </w:rPr>
              <w:t>TEM</w:t>
            </w:r>
          </w:p>
        </w:tc>
        <w:tc>
          <w:tcPr>
            <w:tcW w:w="9095" w:type="dxa"/>
            <w:vAlign w:val="center"/>
          </w:tcPr>
          <w:p w:rsidR="009446B3" w:rsidRPr="001134F6" w:rsidRDefault="009446B3" w:rsidP="00BB0C16">
            <w:pPr>
              <w:spacing w:before="7" w:line="110" w:lineRule="exact"/>
              <w:jc w:val="center"/>
              <w:rPr>
                <w:rFonts w:cstheme="minorHAnsi"/>
                <w:b/>
                <w:bCs/>
                <w:sz w:val="24"/>
                <w:szCs w:val="24"/>
              </w:rPr>
            </w:pPr>
          </w:p>
          <w:p w:rsidR="009446B3" w:rsidRPr="001134F6" w:rsidRDefault="009446B3" w:rsidP="00BB0C16">
            <w:pPr>
              <w:ind w:left="2470" w:right="2449"/>
              <w:jc w:val="center"/>
              <w:rPr>
                <w:rFonts w:eastAsia="Arial" w:cstheme="minorHAnsi"/>
                <w:b/>
                <w:bCs/>
                <w:sz w:val="24"/>
                <w:szCs w:val="24"/>
              </w:rPr>
            </w:pPr>
            <w:r w:rsidRPr="001134F6">
              <w:rPr>
                <w:rFonts w:eastAsia="Arial" w:cstheme="minorHAnsi"/>
                <w:b/>
                <w:bCs/>
                <w:sz w:val="24"/>
                <w:szCs w:val="24"/>
              </w:rPr>
              <w:t>DISCUS</w:t>
            </w:r>
            <w:r w:rsidRPr="001134F6">
              <w:rPr>
                <w:rFonts w:eastAsia="Arial" w:cstheme="minorHAnsi"/>
                <w:b/>
                <w:bCs/>
                <w:spacing w:val="1"/>
                <w:sz w:val="24"/>
                <w:szCs w:val="24"/>
              </w:rPr>
              <w:t>S</w:t>
            </w:r>
            <w:r w:rsidRPr="001134F6">
              <w:rPr>
                <w:rFonts w:eastAsia="Arial" w:cstheme="minorHAnsi"/>
                <w:b/>
                <w:bCs/>
                <w:sz w:val="24"/>
                <w:szCs w:val="24"/>
              </w:rPr>
              <w:t>I</w:t>
            </w:r>
            <w:r w:rsidRPr="001134F6">
              <w:rPr>
                <w:rFonts w:eastAsia="Arial" w:cstheme="minorHAnsi"/>
                <w:b/>
                <w:bCs/>
                <w:spacing w:val="1"/>
                <w:sz w:val="24"/>
                <w:szCs w:val="24"/>
              </w:rPr>
              <w:t>O</w:t>
            </w:r>
            <w:r w:rsidRPr="001134F6">
              <w:rPr>
                <w:rFonts w:eastAsia="Arial" w:cstheme="minorHAnsi"/>
                <w:b/>
                <w:bCs/>
                <w:sz w:val="24"/>
                <w:szCs w:val="24"/>
              </w:rPr>
              <w:t>N</w:t>
            </w:r>
          </w:p>
        </w:tc>
        <w:tc>
          <w:tcPr>
            <w:tcW w:w="1975" w:type="dxa"/>
            <w:vAlign w:val="center"/>
          </w:tcPr>
          <w:p w:rsidR="009446B3" w:rsidRPr="001134F6" w:rsidRDefault="009446B3" w:rsidP="00BB0C16">
            <w:pPr>
              <w:spacing w:before="7" w:line="110" w:lineRule="exact"/>
              <w:jc w:val="center"/>
              <w:rPr>
                <w:rFonts w:cstheme="minorHAnsi"/>
                <w:b/>
                <w:bCs/>
                <w:sz w:val="24"/>
                <w:szCs w:val="24"/>
              </w:rPr>
            </w:pPr>
          </w:p>
          <w:p w:rsidR="009446B3" w:rsidRPr="001134F6" w:rsidRDefault="009446B3" w:rsidP="001134F6">
            <w:pPr>
              <w:pStyle w:val="ListParagraph"/>
              <w:ind w:left="0"/>
              <w:rPr>
                <w:b/>
                <w:bCs/>
                <w:sz w:val="24"/>
                <w:szCs w:val="24"/>
              </w:rPr>
            </w:pPr>
            <w:r w:rsidRPr="001134F6">
              <w:rPr>
                <w:b/>
                <w:bCs/>
                <w:sz w:val="24"/>
                <w:szCs w:val="24"/>
              </w:rPr>
              <w:t>RECOM</w:t>
            </w:r>
            <w:r w:rsidRPr="001134F6">
              <w:rPr>
                <w:b/>
                <w:bCs/>
                <w:spacing w:val="-1"/>
                <w:sz w:val="24"/>
                <w:szCs w:val="24"/>
              </w:rPr>
              <w:t>M</w:t>
            </w:r>
            <w:r w:rsidRPr="001134F6">
              <w:rPr>
                <w:b/>
                <w:bCs/>
                <w:sz w:val="24"/>
                <w:szCs w:val="24"/>
              </w:rPr>
              <w:t>EN</w:t>
            </w:r>
            <w:r w:rsidRPr="001134F6">
              <w:rPr>
                <w:b/>
                <w:bCs/>
                <w:spacing w:val="4"/>
                <w:sz w:val="24"/>
                <w:szCs w:val="24"/>
              </w:rPr>
              <w:t>D</w:t>
            </w:r>
            <w:r w:rsidRPr="001134F6">
              <w:rPr>
                <w:b/>
                <w:bCs/>
                <w:spacing w:val="-5"/>
                <w:sz w:val="24"/>
                <w:szCs w:val="24"/>
              </w:rPr>
              <w:t>A</w:t>
            </w:r>
            <w:r w:rsidR="00355DF9">
              <w:rPr>
                <w:b/>
                <w:bCs/>
                <w:spacing w:val="-5"/>
                <w:sz w:val="24"/>
                <w:szCs w:val="24"/>
              </w:rPr>
              <w:t>-</w:t>
            </w:r>
            <w:r w:rsidRPr="001134F6">
              <w:rPr>
                <w:b/>
                <w:bCs/>
                <w:sz w:val="24"/>
                <w:szCs w:val="24"/>
              </w:rPr>
              <w:t>TION/</w:t>
            </w:r>
            <w:r w:rsidRPr="001134F6">
              <w:rPr>
                <w:b/>
                <w:bCs/>
                <w:spacing w:val="1"/>
                <w:sz w:val="24"/>
                <w:szCs w:val="24"/>
              </w:rPr>
              <w:t xml:space="preserve"> </w:t>
            </w:r>
            <w:r w:rsidRPr="001134F6">
              <w:rPr>
                <w:b/>
                <w:bCs/>
                <w:spacing w:val="-1"/>
                <w:sz w:val="24"/>
                <w:szCs w:val="24"/>
              </w:rPr>
              <w:t>M</w:t>
            </w:r>
            <w:r w:rsidRPr="001134F6">
              <w:rPr>
                <w:b/>
                <w:bCs/>
                <w:sz w:val="24"/>
                <w:szCs w:val="24"/>
              </w:rPr>
              <w:t>OTION</w:t>
            </w:r>
          </w:p>
        </w:tc>
      </w:tr>
      <w:tr w:rsidR="000E6597" w:rsidTr="00561A0A">
        <w:tc>
          <w:tcPr>
            <w:tcW w:w="2268" w:type="dxa"/>
          </w:tcPr>
          <w:p w:rsidR="009446B3" w:rsidRPr="009446B3" w:rsidRDefault="009446B3" w:rsidP="009446B3">
            <w:pPr>
              <w:rPr>
                <w:sz w:val="24"/>
                <w:szCs w:val="24"/>
                <w:highlight w:val="lightGray"/>
              </w:rPr>
            </w:pPr>
            <w:r w:rsidRPr="009446B3">
              <w:rPr>
                <w:sz w:val="24"/>
                <w:szCs w:val="24"/>
              </w:rPr>
              <w:t>Call to Order / Acknowledgement of Traditional Lands / Welcome and Introductions / Approval of Quorum</w:t>
            </w:r>
          </w:p>
        </w:tc>
        <w:tc>
          <w:tcPr>
            <w:tcW w:w="9095" w:type="dxa"/>
          </w:tcPr>
          <w:p w:rsidR="009446B3" w:rsidRPr="00260C7D" w:rsidRDefault="009446B3" w:rsidP="00260C7D">
            <w:pPr>
              <w:pStyle w:val="ListParagraph"/>
              <w:numPr>
                <w:ilvl w:val="0"/>
                <w:numId w:val="9"/>
              </w:numPr>
              <w:rPr>
                <w:sz w:val="24"/>
                <w:szCs w:val="24"/>
              </w:rPr>
            </w:pPr>
            <w:r w:rsidRPr="00260C7D">
              <w:rPr>
                <w:sz w:val="24"/>
                <w:szCs w:val="24"/>
              </w:rPr>
              <w:t>The meeting was called to order by Co-Chair Judy</w:t>
            </w:r>
            <w:r w:rsidR="002A2723" w:rsidRPr="00260C7D">
              <w:rPr>
                <w:sz w:val="24"/>
                <w:szCs w:val="24"/>
              </w:rPr>
              <w:t xml:space="preserve"> </w:t>
            </w:r>
            <w:r w:rsidRPr="00260C7D">
              <w:rPr>
                <w:sz w:val="24"/>
                <w:szCs w:val="24"/>
              </w:rPr>
              <w:t>Gargaro at 8:00 a.m.</w:t>
            </w:r>
          </w:p>
        </w:tc>
        <w:tc>
          <w:tcPr>
            <w:tcW w:w="1975" w:type="dxa"/>
          </w:tcPr>
          <w:p w:rsidR="009446B3" w:rsidRPr="009446B3" w:rsidRDefault="009446B3" w:rsidP="009446B3">
            <w:pPr>
              <w:rPr>
                <w:sz w:val="24"/>
                <w:szCs w:val="24"/>
              </w:rPr>
            </w:pPr>
          </w:p>
        </w:tc>
      </w:tr>
      <w:tr w:rsidR="000E6597" w:rsidTr="00561A0A">
        <w:tc>
          <w:tcPr>
            <w:tcW w:w="2268" w:type="dxa"/>
          </w:tcPr>
          <w:p w:rsidR="009446B3" w:rsidRPr="009446B3" w:rsidRDefault="009446B3" w:rsidP="002A2723">
            <w:pPr>
              <w:rPr>
                <w:sz w:val="24"/>
                <w:szCs w:val="24"/>
                <w:highlight w:val="lightGray"/>
              </w:rPr>
            </w:pPr>
            <w:r w:rsidRPr="009446B3">
              <w:rPr>
                <w:sz w:val="24"/>
                <w:szCs w:val="24"/>
              </w:rPr>
              <w:t>Approval of Agenda</w:t>
            </w:r>
          </w:p>
        </w:tc>
        <w:tc>
          <w:tcPr>
            <w:tcW w:w="9095" w:type="dxa"/>
          </w:tcPr>
          <w:p w:rsidR="00AF3EA9" w:rsidRPr="00AF3EA9" w:rsidRDefault="00AF3EA9" w:rsidP="00AF3EA9">
            <w:pPr>
              <w:pStyle w:val="ListParagraph"/>
              <w:numPr>
                <w:ilvl w:val="0"/>
                <w:numId w:val="9"/>
              </w:numPr>
              <w:rPr>
                <w:sz w:val="24"/>
                <w:szCs w:val="24"/>
              </w:rPr>
            </w:pPr>
            <w:r>
              <w:rPr>
                <w:sz w:val="24"/>
                <w:szCs w:val="24"/>
              </w:rPr>
              <w:t>Agenda approved.</w:t>
            </w:r>
          </w:p>
        </w:tc>
        <w:tc>
          <w:tcPr>
            <w:tcW w:w="1975" w:type="dxa"/>
          </w:tcPr>
          <w:p w:rsidR="009446B3" w:rsidRPr="009446B3" w:rsidRDefault="009446B3" w:rsidP="009446B3">
            <w:pPr>
              <w:rPr>
                <w:sz w:val="24"/>
                <w:szCs w:val="24"/>
              </w:rPr>
            </w:pPr>
          </w:p>
        </w:tc>
      </w:tr>
      <w:tr w:rsidR="000E6597" w:rsidTr="00561A0A">
        <w:tc>
          <w:tcPr>
            <w:tcW w:w="2268" w:type="dxa"/>
          </w:tcPr>
          <w:p w:rsidR="009446B3" w:rsidRPr="009446B3" w:rsidRDefault="009446B3" w:rsidP="009446B3">
            <w:pPr>
              <w:rPr>
                <w:sz w:val="24"/>
                <w:szCs w:val="24"/>
              </w:rPr>
            </w:pPr>
            <w:r w:rsidRPr="009446B3">
              <w:rPr>
                <w:sz w:val="24"/>
                <w:szCs w:val="24"/>
              </w:rPr>
              <w:t xml:space="preserve">Approval of Minutes </w:t>
            </w:r>
          </w:p>
          <w:p w:rsidR="00CF5BB3" w:rsidRDefault="00CF5BB3" w:rsidP="00EA0C3D">
            <w:pPr>
              <w:rPr>
                <w:sz w:val="24"/>
                <w:szCs w:val="24"/>
              </w:rPr>
            </w:pPr>
            <w:r>
              <w:rPr>
                <w:sz w:val="24"/>
                <w:szCs w:val="24"/>
              </w:rPr>
              <w:t>10 December</w:t>
            </w:r>
            <w:r w:rsidR="009446B3" w:rsidRPr="009446B3">
              <w:rPr>
                <w:sz w:val="24"/>
                <w:szCs w:val="24"/>
              </w:rPr>
              <w:t xml:space="preserve"> 2019</w:t>
            </w:r>
            <w:r>
              <w:rPr>
                <w:sz w:val="24"/>
                <w:szCs w:val="24"/>
              </w:rPr>
              <w:t xml:space="preserve"> </w:t>
            </w:r>
          </w:p>
          <w:p w:rsidR="0033647F" w:rsidRPr="009446B3" w:rsidRDefault="0033647F" w:rsidP="00EA0C3D">
            <w:pPr>
              <w:rPr>
                <w:sz w:val="24"/>
                <w:szCs w:val="24"/>
                <w:highlight w:val="lightGray"/>
              </w:rPr>
            </w:pPr>
            <w:r w:rsidRPr="0033647F">
              <w:rPr>
                <w:sz w:val="24"/>
                <w:szCs w:val="24"/>
              </w:rPr>
              <w:t>14 January 2020</w:t>
            </w:r>
          </w:p>
        </w:tc>
        <w:tc>
          <w:tcPr>
            <w:tcW w:w="9095" w:type="dxa"/>
          </w:tcPr>
          <w:p w:rsidR="0033647F" w:rsidRDefault="0033647F" w:rsidP="0033647F">
            <w:pPr>
              <w:pStyle w:val="ListParagraph"/>
              <w:rPr>
                <w:sz w:val="24"/>
                <w:szCs w:val="24"/>
              </w:rPr>
            </w:pPr>
          </w:p>
          <w:p w:rsidR="009446B3" w:rsidRDefault="0033647F" w:rsidP="00EA0C3D">
            <w:pPr>
              <w:pStyle w:val="ListParagraph"/>
              <w:numPr>
                <w:ilvl w:val="0"/>
                <w:numId w:val="9"/>
              </w:numPr>
              <w:rPr>
                <w:sz w:val="24"/>
                <w:szCs w:val="24"/>
              </w:rPr>
            </w:pPr>
            <w:r w:rsidRPr="0033647F">
              <w:rPr>
                <w:sz w:val="24"/>
                <w:szCs w:val="24"/>
              </w:rPr>
              <w:t>Minutes were approved.</w:t>
            </w:r>
          </w:p>
          <w:p w:rsidR="0033647F" w:rsidRPr="0033647F" w:rsidRDefault="0033647F" w:rsidP="00EA0C3D">
            <w:pPr>
              <w:pStyle w:val="ListParagraph"/>
              <w:numPr>
                <w:ilvl w:val="0"/>
                <w:numId w:val="9"/>
              </w:numPr>
              <w:rPr>
                <w:sz w:val="24"/>
                <w:szCs w:val="24"/>
              </w:rPr>
            </w:pPr>
            <w:r w:rsidRPr="0033647F">
              <w:rPr>
                <w:sz w:val="24"/>
                <w:szCs w:val="24"/>
              </w:rPr>
              <w:t>Minutes were approved</w:t>
            </w:r>
          </w:p>
        </w:tc>
        <w:tc>
          <w:tcPr>
            <w:tcW w:w="1975" w:type="dxa"/>
          </w:tcPr>
          <w:p w:rsidR="009446B3" w:rsidRDefault="009446B3" w:rsidP="009446B3">
            <w:pPr>
              <w:rPr>
                <w:sz w:val="24"/>
                <w:szCs w:val="24"/>
              </w:rPr>
            </w:pPr>
          </w:p>
          <w:p w:rsidR="0033647F" w:rsidRPr="009446B3" w:rsidRDefault="0033647F" w:rsidP="009446B3">
            <w:pPr>
              <w:rPr>
                <w:sz w:val="24"/>
                <w:szCs w:val="24"/>
              </w:rPr>
            </w:pPr>
          </w:p>
        </w:tc>
      </w:tr>
      <w:tr w:rsidR="000E6597" w:rsidTr="00561A0A">
        <w:tc>
          <w:tcPr>
            <w:tcW w:w="2268" w:type="dxa"/>
          </w:tcPr>
          <w:p w:rsidR="009446B3" w:rsidRPr="009446B3" w:rsidRDefault="009446B3" w:rsidP="009446B3">
            <w:pPr>
              <w:rPr>
                <w:sz w:val="24"/>
                <w:szCs w:val="24"/>
                <w:highlight w:val="lightGray"/>
              </w:rPr>
            </w:pPr>
            <w:r w:rsidRPr="009446B3">
              <w:rPr>
                <w:sz w:val="24"/>
                <w:szCs w:val="24"/>
              </w:rPr>
              <w:t>Guests in Attendance</w:t>
            </w:r>
          </w:p>
        </w:tc>
        <w:tc>
          <w:tcPr>
            <w:tcW w:w="9095" w:type="dxa"/>
          </w:tcPr>
          <w:p w:rsidR="009446B3" w:rsidRPr="00F77382" w:rsidRDefault="00903AC3" w:rsidP="00530F52">
            <w:pPr>
              <w:pStyle w:val="ListParagraph"/>
              <w:numPr>
                <w:ilvl w:val="0"/>
                <w:numId w:val="9"/>
              </w:numPr>
              <w:rPr>
                <w:sz w:val="24"/>
                <w:szCs w:val="24"/>
              </w:rPr>
            </w:pPr>
            <w:r>
              <w:rPr>
                <w:sz w:val="24"/>
                <w:szCs w:val="24"/>
              </w:rPr>
              <w:t>Michael Tenenbaum (Toronto Lands Corporation)</w:t>
            </w:r>
          </w:p>
        </w:tc>
        <w:tc>
          <w:tcPr>
            <w:tcW w:w="1975" w:type="dxa"/>
          </w:tcPr>
          <w:p w:rsidR="009446B3" w:rsidRPr="009446B3" w:rsidRDefault="009446B3" w:rsidP="009446B3">
            <w:pPr>
              <w:rPr>
                <w:sz w:val="24"/>
                <w:szCs w:val="24"/>
              </w:rPr>
            </w:pPr>
          </w:p>
        </w:tc>
      </w:tr>
      <w:tr w:rsidR="000E6597" w:rsidTr="00561A0A">
        <w:tc>
          <w:tcPr>
            <w:tcW w:w="2268" w:type="dxa"/>
          </w:tcPr>
          <w:p w:rsidR="009446B3" w:rsidRPr="009446B3" w:rsidRDefault="009446B3" w:rsidP="009446B3">
            <w:pPr>
              <w:rPr>
                <w:sz w:val="24"/>
                <w:szCs w:val="24"/>
              </w:rPr>
            </w:pPr>
            <w:r w:rsidRPr="009446B3">
              <w:rPr>
                <w:sz w:val="24"/>
                <w:szCs w:val="24"/>
              </w:rPr>
              <w:t>Conflict of Interest Declaration</w:t>
            </w:r>
          </w:p>
        </w:tc>
        <w:tc>
          <w:tcPr>
            <w:tcW w:w="9095" w:type="dxa"/>
          </w:tcPr>
          <w:p w:rsidR="009446B3" w:rsidRPr="00AF3EA9" w:rsidRDefault="00AF3EA9" w:rsidP="00AF3EA9">
            <w:pPr>
              <w:pStyle w:val="ListParagraph"/>
              <w:numPr>
                <w:ilvl w:val="0"/>
                <w:numId w:val="9"/>
              </w:numPr>
              <w:rPr>
                <w:sz w:val="24"/>
                <w:szCs w:val="24"/>
              </w:rPr>
            </w:pPr>
            <w:r>
              <w:rPr>
                <w:sz w:val="24"/>
                <w:szCs w:val="24"/>
              </w:rPr>
              <w:t>Nil</w:t>
            </w:r>
          </w:p>
        </w:tc>
        <w:tc>
          <w:tcPr>
            <w:tcW w:w="1975" w:type="dxa"/>
          </w:tcPr>
          <w:p w:rsidR="009446B3" w:rsidRPr="009446B3" w:rsidRDefault="009446B3" w:rsidP="009446B3">
            <w:pPr>
              <w:rPr>
                <w:sz w:val="24"/>
                <w:szCs w:val="24"/>
              </w:rPr>
            </w:pPr>
          </w:p>
        </w:tc>
      </w:tr>
      <w:tr w:rsidR="000E6597" w:rsidTr="00561A0A">
        <w:tc>
          <w:tcPr>
            <w:tcW w:w="2268" w:type="dxa"/>
          </w:tcPr>
          <w:p w:rsidR="009446B3" w:rsidRPr="009446B3" w:rsidRDefault="009446B3" w:rsidP="009446B3">
            <w:pPr>
              <w:rPr>
                <w:sz w:val="24"/>
                <w:szCs w:val="24"/>
              </w:rPr>
            </w:pPr>
            <w:r w:rsidRPr="009446B3">
              <w:rPr>
                <w:sz w:val="24"/>
                <w:szCs w:val="24"/>
              </w:rPr>
              <w:t>Delegations</w:t>
            </w:r>
          </w:p>
        </w:tc>
        <w:tc>
          <w:tcPr>
            <w:tcW w:w="9095" w:type="dxa"/>
          </w:tcPr>
          <w:p w:rsidR="009446B3" w:rsidRPr="00AF3EA9" w:rsidRDefault="00AF3EA9" w:rsidP="00AF3EA9">
            <w:pPr>
              <w:pStyle w:val="ListParagraph"/>
              <w:numPr>
                <w:ilvl w:val="0"/>
                <w:numId w:val="9"/>
              </w:numPr>
              <w:rPr>
                <w:sz w:val="24"/>
                <w:szCs w:val="24"/>
              </w:rPr>
            </w:pPr>
            <w:r>
              <w:rPr>
                <w:sz w:val="24"/>
                <w:szCs w:val="24"/>
              </w:rPr>
              <w:t>Nil</w:t>
            </w:r>
          </w:p>
        </w:tc>
        <w:tc>
          <w:tcPr>
            <w:tcW w:w="1975" w:type="dxa"/>
          </w:tcPr>
          <w:p w:rsidR="009446B3" w:rsidRPr="009446B3" w:rsidRDefault="009446B3" w:rsidP="009446B3">
            <w:pPr>
              <w:rPr>
                <w:sz w:val="24"/>
                <w:szCs w:val="24"/>
              </w:rPr>
            </w:pPr>
          </w:p>
        </w:tc>
      </w:tr>
      <w:tr w:rsidR="000E6597" w:rsidTr="00561A0A">
        <w:trPr>
          <w:trHeight w:val="2060"/>
        </w:trPr>
        <w:tc>
          <w:tcPr>
            <w:tcW w:w="2268" w:type="dxa"/>
          </w:tcPr>
          <w:p w:rsidR="009446B3" w:rsidRDefault="009446B3" w:rsidP="009446B3">
            <w:pPr>
              <w:rPr>
                <w:sz w:val="24"/>
                <w:szCs w:val="24"/>
              </w:rPr>
            </w:pPr>
            <w:r w:rsidRPr="009446B3">
              <w:rPr>
                <w:sz w:val="24"/>
                <w:szCs w:val="24"/>
              </w:rPr>
              <w:lastRenderedPageBreak/>
              <w:t>Permit Unit Update</w:t>
            </w:r>
          </w:p>
          <w:p w:rsidR="009446B3" w:rsidRDefault="009446B3" w:rsidP="009446B3">
            <w:pPr>
              <w:rPr>
                <w:sz w:val="24"/>
                <w:szCs w:val="24"/>
              </w:rPr>
            </w:pPr>
          </w:p>
          <w:p w:rsidR="009446B3" w:rsidRDefault="009446B3" w:rsidP="009446B3">
            <w:pPr>
              <w:rPr>
                <w:sz w:val="24"/>
                <w:szCs w:val="24"/>
              </w:rPr>
            </w:pPr>
          </w:p>
          <w:p w:rsidR="009446B3" w:rsidRDefault="009446B3" w:rsidP="009446B3">
            <w:pPr>
              <w:rPr>
                <w:sz w:val="24"/>
                <w:szCs w:val="24"/>
              </w:rPr>
            </w:pPr>
          </w:p>
          <w:p w:rsidR="009446B3" w:rsidRDefault="009446B3" w:rsidP="009446B3">
            <w:pPr>
              <w:rPr>
                <w:sz w:val="24"/>
                <w:szCs w:val="24"/>
              </w:rPr>
            </w:pPr>
          </w:p>
          <w:p w:rsidR="009446B3" w:rsidRDefault="009446B3" w:rsidP="009446B3">
            <w:pPr>
              <w:rPr>
                <w:sz w:val="24"/>
                <w:szCs w:val="24"/>
              </w:rPr>
            </w:pPr>
          </w:p>
          <w:p w:rsidR="009446B3" w:rsidRDefault="009446B3" w:rsidP="009446B3">
            <w:pPr>
              <w:rPr>
                <w:sz w:val="24"/>
                <w:szCs w:val="24"/>
              </w:rPr>
            </w:pPr>
          </w:p>
          <w:p w:rsidR="009446B3" w:rsidRDefault="009446B3" w:rsidP="009446B3">
            <w:pPr>
              <w:rPr>
                <w:sz w:val="24"/>
                <w:szCs w:val="24"/>
              </w:rPr>
            </w:pPr>
          </w:p>
          <w:p w:rsidR="009446B3" w:rsidRDefault="009446B3" w:rsidP="009446B3">
            <w:pPr>
              <w:rPr>
                <w:sz w:val="24"/>
                <w:szCs w:val="24"/>
              </w:rPr>
            </w:pPr>
          </w:p>
          <w:p w:rsidR="009446B3" w:rsidRDefault="009446B3" w:rsidP="009446B3">
            <w:pPr>
              <w:rPr>
                <w:sz w:val="24"/>
                <w:szCs w:val="24"/>
              </w:rPr>
            </w:pPr>
          </w:p>
          <w:p w:rsidR="009446B3" w:rsidRDefault="009446B3" w:rsidP="009446B3">
            <w:pPr>
              <w:rPr>
                <w:sz w:val="24"/>
                <w:szCs w:val="24"/>
              </w:rPr>
            </w:pPr>
          </w:p>
          <w:p w:rsidR="009446B3" w:rsidRDefault="009446B3" w:rsidP="009446B3">
            <w:pPr>
              <w:rPr>
                <w:sz w:val="24"/>
                <w:szCs w:val="24"/>
              </w:rPr>
            </w:pPr>
          </w:p>
          <w:p w:rsidR="009446B3" w:rsidRDefault="009446B3" w:rsidP="009446B3">
            <w:pPr>
              <w:rPr>
                <w:sz w:val="24"/>
                <w:szCs w:val="24"/>
              </w:rPr>
            </w:pPr>
          </w:p>
          <w:p w:rsidR="009446B3" w:rsidRDefault="009446B3" w:rsidP="009446B3">
            <w:pPr>
              <w:rPr>
                <w:sz w:val="24"/>
                <w:szCs w:val="24"/>
              </w:rPr>
            </w:pPr>
          </w:p>
          <w:p w:rsidR="009446B3" w:rsidRDefault="009446B3" w:rsidP="009446B3">
            <w:pPr>
              <w:rPr>
                <w:sz w:val="24"/>
                <w:szCs w:val="24"/>
              </w:rPr>
            </w:pPr>
          </w:p>
          <w:p w:rsidR="009446B3" w:rsidRDefault="009446B3" w:rsidP="009446B3">
            <w:pPr>
              <w:rPr>
                <w:sz w:val="24"/>
                <w:szCs w:val="24"/>
              </w:rPr>
            </w:pPr>
          </w:p>
          <w:p w:rsidR="009446B3" w:rsidRDefault="009446B3" w:rsidP="009446B3">
            <w:pPr>
              <w:rPr>
                <w:sz w:val="24"/>
                <w:szCs w:val="24"/>
              </w:rPr>
            </w:pPr>
          </w:p>
          <w:p w:rsidR="009446B3" w:rsidRDefault="009446B3" w:rsidP="009446B3">
            <w:pPr>
              <w:rPr>
                <w:sz w:val="24"/>
                <w:szCs w:val="24"/>
              </w:rPr>
            </w:pPr>
          </w:p>
          <w:p w:rsidR="009446B3" w:rsidRPr="009446B3" w:rsidRDefault="009446B3" w:rsidP="00664592">
            <w:pPr>
              <w:rPr>
                <w:sz w:val="24"/>
                <w:szCs w:val="24"/>
              </w:rPr>
            </w:pPr>
          </w:p>
        </w:tc>
        <w:tc>
          <w:tcPr>
            <w:tcW w:w="9095" w:type="dxa"/>
          </w:tcPr>
          <w:p w:rsidR="0097608E" w:rsidRDefault="0097608E" w:rsidP="00E31668">
            <w:pPr>
              <w:rPr>
                <w:b/>
                <w:sz w:val="24"/>
                <w:szCs w:val="24"/>
              </w:rPr>
            </w:pPr>
            <w:r>
              <w:rPr>
                <w:b/>
                <w:sz w:val="24"/>
                <w:szCs w:val="24"/>
              </w:rPr>
              <w:t>Review of FAQs:</w:t>
            </w:r>
          </w:p>
          <w:p w:rsidR="001578A9" w:rsidRDefault="001578A9" w:rsidP="00E31668">
            <w:pPr>
              <w:rPr>
                <w:b/>
                <w:sz w:val="24"/>
                <w:szCs w:val="24"/>
              </w:rPr>
            </w:pPr>
          </w:p>
          <w:p w:rsidR="00E31668" w:rsidRPr="00E31668" w:rsidRDefault="00E31668" w:rsidP="00E31668">
            <w:pPr>
              <w:rPr>
                <w:sz w:val="24"/>
                <w:szCs w:val="24"/>
              </w:rPr>
            </w:pPr>
            <w:r w:rsidRPr="00E31668">
              <w:rPr>
                <w:b/>
                <w:sz w:val="24"/>
                <w:szCs w:val="24"/>
              </w:rPr>
              <w:t>Q:</w:t>
            </w:r>
            <w:r w:rsidRPr="00E31668">
              <w:rPr>
                <w:sz w:val="24"/>
                <w:szCs w:val="24"/>
              </w:rPr>
              <w:t xml:space="preserve">  Q</w:t>
            </w:r>
            <w:r>
              <w:rPr>
                <w:sz w:val="24"/>
                <w:szCs w:val="24"/>
              </w:rPr>
              <w:t>uestion</w:t>
            </w:r>
            <w:r w:rsidRPr="00E31668">
              <w:rPr>
                <w:sz w:val="24"/>
                <w:szCs w:val="24"/>
              </w:rPr>
              <w:t xml:space="preserve"> 33</w:t>
            </w:r>
            <w:r>
              <w:rPr>
                <w:sz w:val="24"/>
                <w:szCs w:val="24"/>
              </w:rPr>
              <w:t xml:space="preserve"> - </w:t>
            </w:r>
            <w:r w:rsidRPr="00E31668">
              <w:rPr>
                <w:sz w:val="24"/>
                <w:szCs w:val="24"/>
              </w:rPr>
              <w:t>Why is it a blank in "History" and "History" under my account?</w:t>
            </w:r>
            <w:r>
              <w:rPr>
                <w:sz w:val="24"/>
                <w:szCs w:val="24"/>
              </w:rPr>
              <w:t xml:space="preserve"> </w:t>
            </w:r>
            <w:r w:rsidRPr="00E31668">
              <w:rPr>
                <w:sz w:val="24"/>
                <w:szCs w:val="24"/>
              </w:rPr>
              <w:t>Is this question still relevant?</w:t>
            </w:r>
          </w:p>
          <w:p w:rsidR="00E31668" w:rsidRPr="00E31668" w:rsidRDefault="00E31668" w:rsidP="00E31668">
            <w:pPr>
              <w:rPr>
                <w:sz w:val="24"/>
                <w:szCs w:val="24"/>
              </w:rPr>
            </w:pPr>
          </w:p>
          <w:p w:rsidR="00E31668" w:rsidRPr="00E31668" w:rsidRDefault="00E31668" w:rsidP="00E31668">
            <w:pPr>
              <w:rPr>
                <w:sz w:val="24"/>
                <w:szCs w:val="24"/>
              </w:rPr>
            </w:pPr>
            <w:r w:rsidRPr="00E31668">
              <w:rPr>
                <w:b/>
                <w:sz w:val="24"/>
                <w:szCs w:val="24"/>
              </w:rPr>
              <w:t>R:</w:t>
            </w:r>
            <w:r w:rsidRPr="00E31668">
              <w:rPr>
                <w:sz w:val="24"/>
                <w:szCs w:val="24"/>
              </w:rPr>
              <w:t xml:space="preserve">  This question refers to historic permits that we migrated from Class. We are mandated to keep data for 5 years and since we moved to Ebase in 2016; we might no longer have need for that question. It will be deleted from the FAQs.</w:t>
            </w:r>
          </w:p>
          <w:p w:rsidR="00E31668" w:rsidRPr="00E31668" w:rsidRDefault="00E31668" w:rsidP="00E31668">
            <w:pPr>
              <w:rPr>
                <w:sz w:val="24"/>
                <w:szCs w:val="24"/>
              </w:rPr>
            </w:pPr>
          </w:p>
          <w:p w:rsidR="00E31668" w:rsidRPr="00E31668" w:rsidRDefault="00E31668" w:rsidP="00E31668">
            <w:pPr>
              <w:rPr>
                <w:sz w:val="24"/>
                <w:szCs w:val="24"/>
              </w:rPr>
            </w:pPr>
            <w:r w:rsidRPr="00E31668">
              <w:rPr>
                <w:b/>
                <w:sz w:val="24"/>
                <w:szCs w:val="24"/>
              </w:rPr>
              <w:t>Q:</w:t>
            </w:r>
            <w:r w:rsidRPr="00E31668">
              <w:rPr>
                <w:sz w:val="24"/>
                <w:szCs w:val="24"/>
              </w:rPr>
              <w:t xml:space="preserve">  Can we add the mini</w:t>
            </w:r>
            <w:r w:rsidR="00265236">
              <w:rPr>
                <w:sz w:val="24"/>
                <w:szCs w:val="24"/>
              </w:rPr>
              <w:t xml:space="preserve">mum number of hours </w:t>
            </w:r>
            <w:r w:rsidRPr="00E31668">
              <w:rPr>
                <w:sz w:val="24"/>
                <w:szCs w:val="24"/>
              </w:rPr>
              <w:t xml:space="preserve">required for a permit to the FAQs? </w:t>
            </w:r>
          </w:p>
          <w:p w:rsidR="00E31668" w:rsidRPr="00E31668" w:rsidRDefault="00E31668" w:rsidP="00E31668">
            <w:pPr>
              <w:rPr>
                <w:sz w:val="24"/>
                <w:szCs w:val="24"/>
              </w:rPr>
            </w:pPr>
            <w:r w:rsidRPr="00E31668">
              <w:rPr>
                <w:b/>
                <w:sz w:val="24"/>
                <w:szCs w:val="24"/>
              </w:rPr>
              <w:t>R:</w:t>
            </w:r>
            <w:r w:rsidRPr="00E31668">
              <w:rPr>
                <w:sz w:val="24"/>
                <w:szCs w:val="24"/>
              </w:rPr>
              <w:t xml:space="preserve">   Yes, however the minimum number of hours required is determined by a number of factors such as caretaking allocation and presence of other programs in the school at the same time.</w:t>
            </w:r>
          </w:p>
          <w:p w:rsidR="00E31668" w:rsidRPr="00E31668" w:rsidRDefault="00E31668" w:rsidP="00E31668">
            <w:pPr>
              <w:rPr>
                <w:sz w:val="24"/>
                <w:szCs w:val="24"/>
              </w:rPr>
            </w:pPr>
          </w:p>
          <w:p w:rsidR="00E31668" w:rsidRPr="00E31668" w:rsidRDefault="00E31668" w:rsidP="00E31668">
            <w:pPr>
              <w:rPr>
                <w:sz w:val="24"/>
                <w:szCs w:val="24"/>
              </w:rPr>
            </w:pPr>
            <w:r w:rsidRPr="00E31668">
              <w:rPr>
                <w:b/>
                <w:sz w:val="24"/>
                <w:szCs w:val="24"/>
              </w:rPr>
              <w:t>Q</w:t>
            </w:r>
            <w:r w:rsidRPr="00E31668">
              <w:rPr>
                <w:sz w:val="24"/>
                <w:szCs w:val="24"/>
              </w:rPr>
              <w:t>: Does the processing time of 3 weeks apply to bulk processing as well?</w:t>
            </w:r>
          </w:p>
          <w:p w:rsidR="00E31668" w:rsidRPr="00E31668" w:rsidRDefault="00E31668" w:rsidP="00E31668">
            <w:pPr>
              <w:rPr>
                <w:sz w:val="24"/>
                <w:szCs w:val="24"/>
              </w:rPr>
            </w:pPr>
            <w:r w:rsidRPr="00E31668">
              <w:rPr>
                <w:b/>
                <w:sz w:val="24"/>
                <w:szCs w:val="24"/>
              </w:rPr>
              <w:t>R:</w:t>
            </w:r>
            <w:r w:rsidRPr="00E31668">
              <w:rPr>
                <w:sz w:val="24"/>
                <w:szCs w:val="24"/>
              </w:rPr>
              <w:t xml:space="preserve"> No it does not, bulk processing happens after submission deadline and groups can exercise their renewal rights if the space is available</w:t>
            </w:r>
          </w:p>
          <w:p w:rsidR="00E31668" w:rsidRPr="00E31668" w:rsidRDefault="00E31668" w:rsidP="00E31668">
            <w:pPr>
              <w:rPr>
                <w:sz w:val="24"/>
                <w:szCs w:val="24"/>
              </w:rPr>
            </w:pPr>
          </w:p>
          <w:p w:rsidR="00E31668" w:rsidRPr="00E31668" w:rsidRDefault="00E31668" w:rsidP="00E31668">
            <w:pPr>
              <w:rPr>
                <w:sz w:val="24"/>
                <w:szCs w:val="24"/>
              </w:rPr>
            </w:pPr>
            <w:r w:rsidRPr="00E31668">
              <w:rPr>
                <w:b/>
                <w:sz w:val="24"/>
                <w:szCs w:val="24"/>
              </w:rPr>
              <w:t>Q:</w:t>
            </w:r>
            <w:r w:rsidRPr="00E31668">
              <w:rPr>
                <w:sz w:val="24"/>
                <w:szCs w:val="24"/>
              </w:rPr>
              <w:t xml:space="preserve"> Have subheadings on the FAQs to make them easier to search.</w:t>
            </w:r>
          </w:p>
          <w:p w:rsidR="00E31668" w:rsidRPr="00E31668" w:rsidRDefault="00E31668" w:rsidP="00E31668">
            <w:pPr>
              <w:rPr>
                <w:sz w:val="24"/>
                <w:szCs w:val="24"/>
              </w:rPr>
            </w:pPr>
            <w:r w:rsidRPr="00E31668">
              <w:rPr>
                <w:b/>
                <w:sz w:val="24"/>
                <w:szCs w:val="24"/>
              </w:rPr>
              <w:t>R:</w:t>
            </w:r>
            <w:r w:rsidRPr="00E31668">
              <w:rPr>
                <w:sz w:val="24"/>
                <w:szCs w:val="24"/>
              </w:rPr>
              <w:t xml:space="preserve">  Yes, we will look into adding subheadings</w:t>
            </w:r>
          </w:p>
          <w:p w:rsidR="00E31668" w:rsidRPr="00E31668" w:rsidRDefault="00E31668" w:rsidP="00E31668">
            <w:pPr>
              <w:rPr>
                <w:sz w:val="24"/>
                <w:szCs w:val="24"/>
              </w:rPr>
            </w:pPr>
          </w:p>
          <w:p w:rsidR="00E31668" w:rsidRPr="00E31668" w:rsidRDefault="00E31668" w:rsidP="00E31668">
            <w:pPr>
              <w:rPr>
                <w:sz w:val="24"/>
                <w:szCs w:val="24"/>
              </w:rPr>
            </w:pPr>
            <w:r w:rsidRPr="00E31668">
              <w:rPr>
                <w:b/>
                <w:sz w:val="24"/>
                <w:szCs w:val="24"/>
              </w:rPr>
              <w:t>Q:</w:t>
            </w:r>
            <w:r w:rsidRPr="00E31668">
              <w:rPr>
                <w:sz w:val="24"/>
                <w:szCs w:val="24"/>
              </w:rPr>
              <w:t xml:space="preserve"> In reference to Q26, can we have more detailed information?</w:t>
            </w:r>
            <w:r>
              <w:rPr>
                <w:sz w:val="24"/>
                <w:szCs w:val="24"/>
              </w:rPr>
              <w:t xml:space="preserve"> </w:t>
            </w:r>
            <w:r w:rsidRPr="00E31668">
              <w:rPr>
                <w:sz w:val="24"/>
                <w:szCs w:val="24"/>
              </w:rPr>
              <w:t>How can I determine if the site is suitable?</w:t>
            </w:r>
            <w:r>
              <w:rPr>
                <w:sz w:val="24"/>
                <w:szCs w:val="24"/>
              </w:rPr>
              <w:t xml:space="preserve"> </w:t>
            </w:r>
            <w:r w:rsidRPr="00E31668">
              <w:rPr>
                <w:sz w:val="24"/>
                <w:szCs w:val="24"/>
              </w:rPr>
              <w:t>Some details about a facility can be obtained from the school such as Accessibility or square footage of a gym/</w:t>
            </w:r>
            <w:r w:rsidR="0097608E">
              <w:rPr>
                <w:sz w:val="24"/>
                <w:szCs w:val="24"/>
              </w:rPr>
              <w:t>c</w:t>
            </w:r>
            <w:r w:rsidRPr="00E31668">
              <w:rPr>
                <w:sz w:val="24"/>
                <w:szCs w:val="24"/>
              </w:rPr>
              <w:t>afeteria. This information is not available on the TDSB website. Gyms are classified as either Single (Ap</w:t>
            </w:r>
            <w:r>
              <w:rPr>
                <w:sz w:val="24"/>
                <w:szCs w:val="24"/>
              </w:rPr>
              <w:t>p</w:t>
            </w:r>
            <w:r w:rsidRPr="00E31668">
              <w:rPr>
                <w:sz w:val="24"/>
                <w:szCs w:val="24"/>
              </w:rPr>
              <w:t>r</w:t>
            </w:r>
            <w:r>
              <w:rPr>
                <w:sz w:val="24"/>
                <w:szCs w:val="24"/>
              </w:rPr>
              <w:t>oximately</w:t>
            </w:r>
            <w:r w:rsidRPr="00E31668">
              <w:rPr>
                <w:sz w:val="24"/>
                <w:szCs w:val="24"/>
              </w:rPr>
              <w:t>. 3000 sq.</w:t>
            </w:r>
            <w:r>
              <w:rPr>
                <w:sz w:val="24"/>
                <w:szCs w:val="24"/>
              </w:rPr>
              <w:t xml:space="preserve"> </w:t>
            </w:r>
            <w:r w:rsidRPr="00E31668">
              <w:rPr>
                <w:sz w:val="24"/>
                <w:szCs w:val="24"/>
              </w:rPr>
              <w:t>ft to 4000 sq.</w:t>
            </w:r>
            <w:r>
              <w:rPr>
                <w:sz w:val="24"/>
                <w:szCs w:val="24"/>
              </w:rPr>
              <w:t xml:space="preserve"> </w:t>
            </w:r>
            <w:r w:rsidRPr="00E31668">
              <w:rPr>
                <w:sz w:val="24"/>
                <w:szCs w:val="24"/>
              </w:rPr>
              <w:t>ft) or Double (Ap</w:t>
            </w:r>
            <w:r>
              <w:rPr>
                <w:sz w:val="24"/>
                <w:szCs w:val="24"/>
              </w:rPr>
              <w:t>p</w:t>
            </w:r>
            <w:r w:rsidRPr="00E31668">
              <w:rPr>
                <w:sz w:val="24"/>
                <w:szCs w:val="24"/>
              </w:rPr>
              <w:t>r</w:t>
            </w:r>
            <w:r>
              <w:rPr>
                <w:sz w:val="24"/>
                <w:szCs w:val="24"/>
              </w:rPr>
              <w:t>oximately</w:t>
            </w:r>
            <w:r w:rsidRPr="00E31668">
              <w:rPr>
                <w:sz w:val="24"/>
                <w:szCs w:val="24"/>
              </w:rPr>
              <w:t xml:space="preserve"> 7000 sq.</w:t>
            </w:r>
            <w:r>
              <w:rPr>
                <w:sz w:val="24"/>
                <w:szCs w:val="24"/>
              </w:rPr>
              <w:t xml:space="preserve"> </w:t>
            </w:r>
            <w:r w:rsidRPr="00E31668">
              <w:rPr>
                <w:sz w:val="24"/>
                <w:szCs w:val="24"/>
              </w:rPr>
              <w:t>ft to 8000 sq.</w:t>
            </w:r>
            <w:r>
              <w:rPr>
                <w:sz w:val="24"/>
                <w:szCs w:val="24"/>
              </w:rPr>
              <w:t xml:space="preserve"> </w:t>
            </w:r>
            <w:r w:rsidRPr="00E31668">
              <w:rPr>
                <w:sz w:val="24"/>
                <w:szCs w:val="24"/>
              </w:rPr>
              <w:t>ft). I</w:t>
            </w:r>
            <w:r w:rsidR="0097608E">
              <w:rPr>
                <w:sz w:val="24"/>
                <w:szCs w:val="24"/>
              </w:rPr>
              <w:t>s</w:t>
            </w:r>
            <w:r w:rsidRPr="00E31668">
              <w:rPr>
                <w:sz w:val="24"/>
                <w:szCs w:val="24"/>
              </w:rPr>
              <w:t xml:space="preserve"> i</w:t>
            </w:r>
            <w:r w:rsidR="0097608E">
              <w:rPr>
                <w:sz w:val="24"/>
                <w:szCs w:val="24"/>
              </w:rPr>
              <w:t>t</w:t>
            </w:r>
            <w:r w:rsidRPr="00E31668">
              <w:rPr>
                <w:sz w:val="24"/>
                <w:szCs w:val="24"/>
              </w:rPr>
              <w:t xml:space="preserve"> also possible to arrange a site visit with the school</w:t>
            </w:r>
            <w:r>
              <w:rPr>
                <w:sz w:val="24"/>
                <w:szCs w:val="24"/>
              </w:rPr>
              <w:t>?</w:t>
            </w:r>
          </w:p>
          <w:p w:rsidR="00E31668" w:rsidRPr="00E31668" w:rsidRDefault="00E31668" w:rsidP="00E31668">
            <w:pPr>
              <w:rPr>
                <w:sz w:val="24"/>
                <w:szCs w:val="24"/>
              </w:rPr>
            </w:pPr>
            <w:r w:rsidRPr="00E31668">
              <w:rPr>
                <w:b/>
                <w:sz w:val="24"/>
                <w:szCs w:val="24"/>
              </w:rPr>
              <w:t>R:</w:t>
            </w:r>
            <w:r w:rsidRPr="00E31668">
              <w:rPr>
                <w:sz w:val="24"/>
                <w:szCs w:val="24"/>
              </w:rPr>
              <w:t xml:space="preserve"> While the response on the website is generic, clients are advised to contact the Permit Unit directly for specific information concerning the gyms.</w:t>
            </w:r>
          </w:p>
          <w:p w:rsidR="00E31668" w:rsidRPr="00E31668" w:rsidRDefault="00E31668" w:rsidP="00E31668">
            <w:pPr>
              <w:rPr>
                <w:sz w:val="24"/>
                <w:szCs w:val="24"/>
              </w:rPr>
            </w:pPr>
          </w:p>
          <w:p w:rsidR="00E31668" w:rsidRPr="00E31668" w:rsidRDefault="00E31668" w:rsidP="00E31668">
            <w:pPr>
              <w:rPr>
                <w:sz w:val="24"/>
                <w:szCs w:val="24"/>
              </w:rPr>
            </w:pPr>
            <w:r w:rsidRPr="00E31668">
              <w:rPr>
                <w:b/>
                <w:sz w:val="24"/>
                <w:szCs w:val="24"/>
              </w:rPr>
              <w:t>Q:</w:t>
            </w:r>
            <w:r w:rsidRPr="00E31668">
              <w:rPr>
                <w:sz w:val="24"/>
                <w:szCs w:val="24"/>
              </w:rPr>
              <w:t xml:space="preserve"> Can we have the attributes and accessibility status of a gym available on the TDSB </w:t>
            </w:r>
            <w:r w:rsidRPr="00E31668">
              <w:rPr>
                <w:sz w:val="24"/>
                <w:szCs w:val="24"/>
              </w:rPr>
              <w:lastRenderedPageBreak/>
              <w:t>website?</w:t>
            </w:r>
          </w:p>
          <w:p w:rsidR="00E31668" w:rsidRPr="00E31668" w:rsidRDefault="00E31668" w:rsidP="00E31668">
            <w:pPr>
              <w:rPr>
                <w:sz w:val="24"/>
                <w:szCs w:val="24"/>
              </w:rPr>
            </w:pPr>
            <w:r w:rsidRPr="00E31668">
              <w:rPr>
                <w:b/>
                <w:sz w:val="24"/>
                <w:szCs w:val="24"/>
              </w:rPr>
              <w:t>R:</w:t>
            </w:r>
            <w:r w:rsidRPr="00E31668">
              <w:rPr>
                <w:sz w:val="24"/>
                <w:szCs w:val="24"/>
              </w:rPr>
              <w:t xml:space="preserve"> No, currently this information is only available internally.</w:t>
            </w:r>
          </w:p>
          <w:p w:rsidR="00E31668" w:rsidRPr="00E31668" w:rsidRDefault="00E31668" w:rsidP="00E31668">
            <w:pPr>
              <w:rPr>
                <w:sz w:val="24"/>
                <w:szCs w:val="24"/>
              </w:rPr>
            </w:pPr>
          </w:p>
          <w:p w:rsidR="00E31668" w:rsidRPr="00E31668" w:rsidRDefault="00E31668" w:rsidP="00E31668">
            <w:pPr>
              <w:rPr>
                <w:sz w:val="24"/>
                <w:szCs w:val="24"/>
              </w:rPr>
            </w:pPr>
            <w:r w:rsidRPr="00E31668">
              <w:rPr>
                <w:b/>
                <w:sz w:val="24"/>
                <w:szCs w:val="24"/>
              </w:rPr>
              <w:t>Q:</w:t>
            </w:r>
            <w:r w:rsidRPr="00E31668">
              <w:rPr>
                <w:sz w:val="24"/>
                <w:szCs w:val="24"/>
              </w:rPr>
              <w:t xml:space="preserve"> When will E</w:t>
            </w:r>
            <w:r w:rsidR="001578A9">
              <w:rPr>
                <w:sz w:val="24"/>
                <w:szCs w:val="24"/>
              </w:rPr>
              <w:t>B</w:t>
            </w:r>
            <w:r w:rsidRPr="00E31668">
              <w:rPr>
                <w:sz w:val="24"/>
                <w:szCs w:val="24"/>
              </w:rPr>
              <w:t>ase be uploaded with pictures of individual gyms and floor plans for clients to access?</w:t>
            </w:r>
          </w:p>
          <w:p w:rsidR="00E31668" w:rsidRPr="00E31668" w:rsidRDefault="00E31668" w:rsidP="00E31668">
            <w:pPr>
              <w:rPr>
                <w:sz w:val="24"/>
                <w:szCs w:val="24"/>
              </w:rPr>
            </w:pPr>
            <w:r w:rsidRPr="00E31668">
              <w:rPr>
                <w:b/>
                <w:sz w:val="24"/>
                <w:szCs w:val="24"/>
              </w:rPr>
              <w:t>R:</w:t>
            </w:r>
            <w:r w:rsidRPr="00E31668">
              <w:rPr>
                <w:sz w:val="24"/>
                <w:szCs w:val="24"/>
              </w:rPr>
              <w:t xml:space="preserve"> For security purposes, TDSB does not display floor plan and pictures of its facilities. </w:t>
            </w:r>
          </w:p>
          <w:p w:rsidR="00E31668" w:rsidRPr="00E31668" w:rsidRDefault="00E31668" w:rsidP="00E31668">
            <w:pPr>
              <w:rPr>
                <w:sz w:val="24"/>
                <w:szCs w:val="24"/>
              </w:rPr>
            </w:pPr>
          </w:p>
          <w:p w:rsidR="00E31668" w:rsidRPr="00E31668" w:rsidRDefault="00E31668" w:rsidP="00E31668">
            <w:pPr>
              <w:rPr>
                <w:sz w:val="24"/>
                <w:szCs w:val="24"/>
              </w:rPr>
            </w:pPr>
            <w:r w:rsidRPr="00E31668">
              <w:rPr>
                <w:b/>
                <w:sz w:val="24"/>
                <w:szCs w:val="24"/>
              </w:rPr>
              <w:t>Q:</w:t>
            </w:r>
            <w:r w:rsidRPr="00E31668">
              <w:rPr>
                <w:sz w:val="24"/>
                <w:szCs w:val="24"/>
              </w:rPr>
              <w:t xml:space="preserve"> Can the FAQs be reviewed yearly by CUS</w:t>
            </w:r>
            <w:r w:rsidR="00040BD5">
              <w:rPr>
                <w:sz w:val="24"/>
                <w:szCs w:val="24"/>
              </w:rPr>
              <w:t>C</w:t>
            </w:r>
            <w:r w:rsidRPr="00E31668">
              <w:rPr>
                <w:sz w:val="24"/>
                <w:szCs w:val="24"/>
              </w:rPr>
              <w:t>AC</w:t>
            </w:r>
            <w:r w:rsidR="00040BD5">
              <w:rPr>
                <w:sz w:val="24"/>
                <w:szCs w:val="24"/>
              </w:rPr>
              <w:t>?</w:t>
            </w:r>
          </w:p>
          <w:p w:rsidR="00E31668" w:rsidRPr="00E31668" w:rsidRDefault="00E31668" w:rsidP="00E31668">
            <w:pPr>
              <w:rPr>
                <w:sz w:val="24"/>
                <w:szCs w:val="24"/>
              </w:rPr>
            </w:pPr>
            <w:r w:rsidRPr="00E31668">
              <w:rPr>
                <w:b/>
                <w:sz w:val="24"/>
                <w:szCs w:val="24"/>
              </w:rPr>
              <w:t>R:</w:t>
            </w:r>
            <w:r w:rsidRPr="00E31668">
              <w:rPr>
                <w:sz w:val="24"/>
                <w:szCs w:val="24"/>
              </w:rPr>
              <w:t xml:space="preserve"> Yes.  It will be presented in February every year. </w:t>
            </w:r>
          </w:p>
          <w:p w:rsidR="00CA0F2B" w:rsidRDefault="00CA0F2B" w:rsidP="00E31668">
            <w:pPr>
              <w:rPr>
                <w:sz w:val="24"/>
                <w:szCs w:val="24"/>
              </w:rPr>
            </w:pPr>
          </w:p>
          <w:p w:rsidR="00F610D4" w:rsidRDefault="0097608E" w:rsidP="00E31668">
            <w:pPr>
              <w:rPr>
                <w:sz w:val="24"/>
                <w:szCs w:val="24"/>
              </w:rPr>
            </w:pPr>
            <w:r>
              <w:rPr>
                <w:sz w:val="24"/>
                <w:szCs w:val="24"/>
              </w:rPr>
              <w:t>There was also a question about “somewhat accessible” and</w:t>
            </w:r>
            <w:r w:rsidR="001578A9">
              <w:rPr>
                <w:sz w:val="24"/>
                <w:szCs w:val="24"/>
              </w:rPr>
              <w:t xml:space="preserve"> </w:t>
            </w:r>
            <w:r>
              <w:rPr>
                <w:sz w:val="24"/>
                <w:szCs w:val="24"/>
              </w:rPr>
              <w:t xml:space="preserve">Steve </w:t>
            </w:r>
            <w:r w:rsidR="001578A9">
              <w:rPr>
                <w:sz w:val="24"/>
                <w:szCs w:val="24"/>
              </w:rPr>
              <w:t>mentioned that a</w:t>
            </w:r>
            <w:r w:rsidR="00F610D4">
              <w:rPr>
                <w:sz w:val="24"/>
                <w:szCs w:val="24"/>
              </w:rPr>
              <w:t xml:space="preserve">t the present time, we categorize schools according to levels of accessibility.  </w:t>
            </w:r>
            <w:r w:rsidR="001578A9">
              <w:rPr>
                <w:sz w:val="24"/>
                <w:szCs w:val="24"/>
              </w:rPr>
              <w:t xml:space="preserve"> (Please see attachment). </w:t>
            </w:r>
          </w:p>
          <w:p w:rsidR="001578A9" w:rsidRDefault="001578A9" w:rsidP="00E31668">
            <w:pPr>
              <w:rPr>
                <w:sz w:val="24"/>
                <w:szCs w:val="24"/>
              </w:rPr>
            </w:pPr>
          </w:p>
          <w:p w:rsidR="001578A9" w:rsidRDefault="001578A9" w:rsidP="00E31668">
            <w:pPr>
              <w:rPr>
                <w:sz w:val="24"/>
                <w:szCs w:val="24"/>
              </w:rPr>
            </w:pPr>
            <w:r>
              <w:rPr>
                <w:sz w:val="24"/>
                <w:szCs w:val="24"/>
              </w:rPr>
              <w:object w:dxaOrig="1537"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Acrobat.Document.11" ShapeID="_x0000_i1025" DrawAspect="Icon" ObjectID="_1649489166" r:id="rId11"/>
              </w:object>
            </w:r>
          </w:p>
          <w:p w:rsidR="001578A9" w:rsidRDefault="001578A9" w:rsidP="00E31668">
            <w:pPr>
              <w:rPr>
                <w:sz w:val="24"/>
                <w:szCs w:val="24"/>
              </w:rPr>
            </w:pPr>
          </w:p>
          <w:p w:rsidR="009B0936" w:rsidRPr="00EA0DB1" w:rsidRDefault="009B0936" w:rsidP="009B0936">
            <w:pPr>
              <w:pStyle w:val="ListParagraph"/>
              <w:numPr>
                <w:ilvl w:val="0"/>
                <w:numId w:val="11"/>
              </w:numPr>
              <w:rPr>
                <w:sz w:val="24"/>
                <w:szCs w:val="24"/>
              </w:rPr>
            </w:pPr>
            <w:r w:rsidRPr="00EA0DB1">
              <w:rPr>
                <w:sz w:val="24"/>
                <w:szCs w:val="24"/>
              </w:rPr>
              <w:t>It was asked if any of the LNSP schools were schools with low enrollment. Trustee Aarts will find out.</w:t>
            </w:r>
            <w:r>
              <w:rPr>
                <w:sz w:val="24"/>
                <w:szCs w:val="24"/>
              </w:rPr>
              <w:t xml:space="preserve"> – This was deferred to the March meeting.</w:t>
            </w:r>
          </w:p>
          <w:p w:rsidR="0097608E" w:rsidRPr="009B0936" w:rsidRDefault="0097608E" w:rsidP="009B0936"/>
        </w:tc>
        <w:tc>
          <w:tcPr>
            <w:tcW w:w="1975" w:type="dxa"/>
          </w:tcPr>
          <w:p w:rsidR="009446B3" w:rsidRPr="009446B3" w:rsidRDefault="00E31668" w:rsidP="009446B3">
            <w:pPr>
              <w:rPr>
                <w:sz w:val="24"/>
                <w:szCs w:val="24"/>
              </w:rPr>
            </w:pPr>
            <w:r>
              <w:rPr>
                <w:sz w:val="24"/>
                <w:szCs w:val="24"/>
              </w:rPr>
              <w:lastRenderedPageBreak/>
              <w:t>Ndaba Njobo</w:t>
            </w:r>
          </w:p>
        </w:tc>
      </w:tr>
      <w:tr w:rsidR="000E6597" w:rsidTr="00561A0A">
        <w:tc>
          <w:tcPr>
            <w:tcW w:w="2268" w:type="dxa"/>
          </w:tcPr>
          <w:p w:rsidR="00664592" w:rsidRPr="00CA0F2B" w:rsidRDefault="00664592" w:rsidP="00CF5BB3">
            <w:pPr>
              <w:rPr>
                <w:rFonts w:cstheme="minorHAnsi"/>
                <w:sz w:val="24"/>
                <w:szCs w:val="24"/>
              </w:rPr>
            </w:pPr>
            <w:r w:rsidRPr="00CA0F2B">
              <w:rPr>
                <w:rFonts w:eastAsia="Arial" w:cstheme="minorHAnsi"/>
                <w:sz w:val="24"/>
                <w:szCs w:val="24"/>
              </w:rPr>
              <w:lastRenderedPageBreak/>
              <w:t>O</w:t>
            </w:r>
            <w:r w:rsidRPr="00CA0F2B">
              <w:rPr>
                <w:rFonts w:eastAsia="Arial" w:cstheme="minorHAnsi"/>
                <w:spacing w:val="1"/>
                <w:sz w:val="24"/>
                <w:szCs w:val="24"/>
              </w:rPr>
              <w:t>u</w:t>
            </w:r>
            <w:r w:rsidRPr="00CA0F2B">
              <w:rPr>
                <w:rFonts w:eastAsia="Arial" w:cstheme="minorHAnsi"/>
                <w:sz w:val="24"/>
                <w:szCs w:val="24"/>
              </w:rPr>
              <w:t>ts</w:t>
            </w:r>
            <w:r w:rsidRPr="00CA0F2B">
              <w:rPr>
                <w:rFonts w:eastAsia="Arial" w:cstheme="minorHAnsi"/>
                <w:spacing w:val="1"/>
                <w:sz w:val="24"/>
                <w:szCs w:val="24"/>
              </w:rPr>
              <w:t>t</w:t>
            </w:r>
            <w:r w:rsidRPr="00CA0F2B">
              <w:rPr>
                <w:rFonts w:eastAsia="Arial" w:cstheme="minorHAnsi"/>
                <w:spacing w:val="-1"/>
                <w:sz w:val="24"/>
                <w:szCs w:val="24"/>
              </w:rPr>
              <w:t>a</w:t>
            </w:r>
            <w:r w:rsidRPr="00CA0F2B">
              <w:rPr>
                <w:rFonts w:eastAsia="Arial" w:cstheme="minorHAnsi"/>
                <w:spacing w:val="1"/>
                <w:sz w:val="24"/>
                <w:szCs w:val="24"/>
              </w:rPr>
              <w:t>nd</w:t>
            </w:r>
            <w:r w:rsidRPr="00CA0F2B">
              <w:rPr>
                <w:rFonts w:eastAsia="Arial" w:cstheme="minorHAnsi"/>
                <w:sz w:val="24"/>
                <w:szCs w:val="24"/>
              </w:rPr>
              <w:t>ing</w:t>
            </w:r>
            <w:r w:rsidRPr="00CA0F2B">
              <w:rPr>
                <w:rFonts w:eastAsia="Arial" w:cstheme="minorHAnsi"/>
                <w:spacing w:val="-1"/>
                <w:sz w:val="24"/>
                <w:szCs w:val="24"/>
              </w:rPr>
              <w:t xml:space="preserve"> </w:t>
            </w:r>
            <w:r w:rsidRPr="00CA0F2B">
              <w:rPr>
                <w:rFonts w:eastAsia="Arial" w:cstheme="minorHAnsi"/>
                <w:spacing w:val="1"/>
                <w:sz w:val="24"/>
                <w:szCs w:val="24"/>
              </w:rPr>
              <w:t>A</w:t>
            </w:r>
            <w:r w:rsidRPr="00CA0F2B">
              <w:rPr>
                <w:rFonts w:eastAsia="Arial" w:cstheme="minorHAnsi"/>
                <w:sz w:val="24"/>
                <w:szCs w:val="24"/>
              </w:rPr>
              <w:t>ct</w:t>
            </w:r>
            <w:r w:rsidRPr="00CA0F2B">
              <w:rPr>
                <w:rFonts w:eastAsia="Arial" w:cstheme="minorHAnsi"/>
                <w:spacing w:val="-2"/>
                <w:sz w:val="24"/>
                <w:szCs w:val="24"/>
              </w:rPr>
              <w:t>i</w:t>
            </w:r>
            <w:r w:rsidRPr="00CA0F2B">
              <w:rPr>
                <w:rFonts w:eastAsia="Arial" w:cstheme="minorHAnsi"/>
                <w:spacing w:val="1"/>
                <w:sz w:val="24"/>
                <w:szCs w:val="24"/>
              </w:rPr>
              <w:t>o</w:t>
            </w:r>
            <w:r w:rsidRPr="00CA0F2B">
              <w:rPr>
                <w:rFonts w:eastAsia="Arial" w:cstheme="minorHAnsi"/>
                <w:sz w:val="24"/>
                <w:szCs w:val="24"/>
              </w:rPr>
              <w:t>n</w:t>
            </w:r>
            <w:r w:rsidRPr="00CA0F2B">
              <w:rPr>
                <w:rFonts w:eastAsia="Arial" w:cstheme="minorHAnsi"/>
                <w:spacing w:val="1"/>
                <w:sz w:val="24"/>
                <w:szCs w:val="24"/>
              </w:rPr>
              <w:t xml:space="preserve"> </w:t>
            </w:r>
            <w:r w:rsidRPr="00CA0F2B">
              <w:rPr>
                <w:rFonts w:eastAsia="Arial" w:cstheme="minorHAnsi"/>
                <w:spacing w:val="-1"/>
                <w:sz w:val="24"/>
                <w:szCs w:val="24"/>
              </w:rPr>
              <w:t>I</w:t>
            </w:r>
            <w:r w:rsidRPr="00CA0F2B">
              <w:rPr>
                <w:rFonts w:eastAsia="Arial" w:cstheme="minorHAnsi"/>
                <w:sz w:val="24"/>
                <w:szCs w:val="24"/>
              </w:rPr>
              <w:t>t</w:t>
            </w:r>
            <w:r w:rsidRPr="00CA0F2B">
              <w:rPr>
                <w:rFonts w:eastAsia="Arial" w:cstheme="minorHAnsi"/>
                <w:spacing w:val="-1"/>
                <w:sz w:val="24"/>
                <w:szCs w:val="24"/>
              </w:rPr>
              <w:t>e</w:t>
            </w:r>
            <w:r w:rsidRPr="00CA0F2B">
              <w:rPr>
                <w:rFonts w:eastAsia="Arial" w:cstheme="minorHAnsi"/>
                <w:spacing w:val="1"/>
                <w:sz w:val="24"/>
                <w:szCs w:val="24"/>
              </w:rPr>
              <w:t>m</w:t>
            </w:r>
            <w:r w:rsidRPr="00CA0F2B">
              <w:rPr>
                <w:rFonts w:eastAsia="Arial" w:cstheme="minorHAnsi"/>
                <w:sz w:val="24"/>
                <w:szCs w:val="24"/>
              </w:rPr>
              <w:t>s</w:t>
            </w:r>
          </w:p>
        </w:tc>
        <w:tc>
          <w:tcPr>
            <w:tcW w:w="9095" w:type="dxa"/>
          </w:tcPr>
          <w:p w:rsidR="009E77A6" w:rsidRDefault="009E77A6" w:rsidP="00330AB1">
            <w:pPr>
              <w:pStyle w:val="ListParagraph"/>
              <w:numPr>
                <w:ilvl w:val="0"/>
                <w:numId w:val="11"/>
              </w:numPr>
              <w:rPr>
                <w:sz w:val="24"/>
                <w:szCs w:val="24"/>
              </w:rPr>
            </w:pPr>
            <w:r>
              <w:rPr>
                <w:sz w:val="24"/>
                <w:szCs w:val="24"/>
              </w:rPr>
              <w:t>Pools Working Group Update</w:t>
            </w:r>
            <w:r w:rsidR="00432530">
              <w:rPr>
                <w:sz w:val="24"/>
                <w:szCs w:val="24"/>
              </w:rPr>
              <w:t xml:space="preserve"> – Currently we have no update as the committee was informed</w:t>
            </w:r>
            <w:r w:rsidR="001578A9">
              <w:rPr>
                <w:sz w:val="24"/>
                <w:szCs w:val="24"/>
              </w:rPr>
              <w:t xml:space="preserve"> </w:t>
            </w:r>
            <w:r w:rsidR="00F610D4">
              <w:rPr>
                <w:sz w:val="24"/>
                <w:szCs w:val="24"/>
              </w:rPr>
              <w:t xml:space="preserve">that </w:t>
            </w:r>
            <w:r w:rsidR="00432530">
              <w:rPr>
                <w:sz w:val="24"/>
                <w:szCs w:val="24"/>
              </w:rPr>
              <w:t>Chris Ricketts</w:t>
            </w:r>
            <w:r w:rsidR="003C3C12">
              <w:rPr>
                <w:sz w:val="24"/>
                <w:szCs w:val="24"/>
              </w:rPr>
              <w:t xml:space="preserve">, the liaison, </w:t>
            </w:r>
            <w:r w:rsidR="00432530">
              <w:rPr>
                <w:sz w:val="24"/>
                <w:szCs w:val="24"/>
              </w:rPr>
              <w:t xml:space="preserve">has another TDSB position and </w:t>
            </w:r>
            <w:r w:rsidR="003C3C12">
              <w:rPr>
                <w:sz w:val="24"/>
                <w:szCs w:val="24"/>
              </w:rPr>
              <w:t>the position still needs to be filled</w:t>
            </w:r>
            <w:r w:rsidR="00432530">
              <w:rPr>
                <w:sz w:val="24"/>
                <w:szCs w:val="24"/>
              </w:rPr>
              <w:t>.</w:t>
            </w:r>
            <w:r w:rsidR="00265236">
              <w:rPr>
                <w:sz w:val="24"/>
                <w:szCs w:val="24"/>
              </w:rPr>
              <w:t xml:space="preserve"> Questions should go to Ndaba Njobo.</w:t>
            </w:r>
          </w:p>
          <w:p w:rsidR="00FD584E" w:rsidRPr="009122ED" w:rsidRDefault="00FD584E" w:rsidP="009122ED">
            <w:pPr>
              <w:pStyle w:val="ListParagraph"/>
              <w:rPr>
                <w:sz w:val="24"/>
                <w:szCs w:val="24"/>
              </w:rPr>
            </w:pPr>
          </w:p>
          <w:p w:rsidR="009E77A6" w:rsidRDefault="009E77A6" w:rsidP="009E77A6">
            <w:pPr>
              <w:pStyle w:val="ListParagraph"/>
              <w:numPr>
                <w:ilvl w:val="0"/>
                <w:numId w:val="11"/>
              </w:numPr>
              <w:rPr>
                <w:sz w:val="24"/>
                <w:szCs w:val="24"/>
              </w:rPr>
            </w:pPr>
            <w:r>
              <w:rPr>
                <w:sz w:val="24"/>
                <w:szCs w:val="24"/>
              </w:rPr>
              <w:t xml:space="preserve">Baseball Working Group Update: no Report </w:t>
            </w:r>
          </w:p>
          <w:p w:rsidR="00FD584E" w:rsidRDefault="00FD584E" w:rsidP="009122ED">
            <w:pPr>
              <w:pStyle w:val="ListParagraph"/>
              <w:rPr>
                <w:sz w:val="24"/>
                <w:szCs w:val="24"/>
              </w:rPr>
            </w:pPr>
          </w:p>
          <w:p w:rsidR="009E77A6" w:rsidRPr="00EA0DB1" w:rsidRDefault="00772C2A" w:rsidP="009E77A6">
            <w:pPr>
              <w:pStyle w:val="ListParagraph"/>
              <w:numPr>
                <w:ilvl w:val="0"/>
                <w:numId w:val="11"/>
              </w:numPr>
              <w:rPr>
                <w:sz w:val="24"/>
                <w:szCs w:val="24"/>
              </w:rPr>
            </w:pPr>
            <w:r w:rsidRPr="00EA0DB1">
              <w:rPr>
                <w:sz w:val="24"/>
                <w:szCs w:val="24"/>
              </w:rPr>
              <w:t>Championship Field Update</w:t>
            </w:r>
            <w:r w:rsidR="00EA0DB1">
              <w:rPr>
                <w:sz w:val="24"/>
                <w:szCs w:val="24"/>
              </w:rPr>
              <w:t xml:space="preserve"> – Michael Tenenbaum joined the meeting and provided a chart </w:t>
            </w:r>
            <w:r w:rsidR="009B0936">
              <w:rPr>
                <w:sz w:val="24"/>
                <w:szCs w:val="24"/>
              </w:rPr>
              <w:t xml:space="preserve">for the three sites </w:t>
            </w:r>
            <w:r w:rsidR="00EA0DB1">
              <w:rPr>
                <w:sz w:val="24"/>
                <w:szCs w:val="24"/>
              </w:rPr>
              <w:t>detailing</w:t>
            </w:r>
            <w:r w:rsidR="003C3C12">
              <w:rPr>
                <w:sz w:val="24"/>
                <w:szCs w:val="24"/>
              </w:rPr>
              <w:t>:</w:t>
            </w:r>
            <w:r w:rsidR="00EA0DB1">
              <w:rPr>
                <w:sz w:val="24"/>
                <w:szCs w:val="24"/>
              </w:rPr>
              <w:t xml:space="preserve"> hours of use, City stipulations, </w:t>
            </w:r>
            <w:r w:rsidR="003C3C12">
              <w:rPr>
                <w:sz w:val="24"/>
                <w:szCs w:val="24"/>
              </w:rPr>
              <w:t xml:space="preserve">and </w:t>
            </w:r>
            <w:r w:rsidR="00EA0DB1">
              <w:rPr>
                <w:sz w:val="24"/>
                <w:szCs w:val="24"/>
              </w:rPr>
              <w:t xml:space="preserve">domes installed in May of each year and de-installed October of each year.  </w:t>
            </w:r>
            <w:r w:rsidR="009B0936">
              <w:rPr>
                <w:sz w:val="24"/>
                <w:szCs w:val="24"/>
              </w:rPr>
              <w:t>Discussion ensued:</w:t>
            </w:r>
            <w:r w:rsidR="00A72772">
              <w:rPr>
                <w:sz w:val="24"/>
                <w:szCs w:val="24"/>
              </w:rPr>
              <w:t xml:space="preserve"> </w:t>
            </w:r>
            <w:r w:rsidR="00EA0DB1">
              <w:rPr>
                <w:sz w:val="24"/>
                <w:szCs w:val="24"/>
              </w:rPr>
              <w:t xml:space="preserve">There is a FMRT (Facilities Management Review Team) for each </w:t>
            </w:r>
            <w:r w:rsidR="00EA0DB1">
              <w:rPr>
                <w:sz w:val="24"/>
                <w:szCs w:val="24"/>
              </w:rPr>
              <w:lastRenderedPageBreak/>
              <w:t>of the three sites which i</w:t>
            </w:r>
            <w:r w:rsidR="00265236">
              <w:rPr>
                <w:sz w:val="24"/>
                <w:szCs w:val="24"/>
              </w:rPr>
              <w:t xml:space="preserve">ncludes three community members, TDSB staff </w:t>
            </w:r>
            <w:bookmarkStart w:id="0" w:name="_GoBack"/>
            <w:bookmarkEnd w:id="0"/>
            <w:r w:rsidR="00EA0DB1">
              <w:rPr>
                <w:sz w:val="24"/>
                <w:szCs w:val="24"/>
              </w:rPr>
              <w:t xml:space="preserve">and representatives of the operators of the domes which meet quarterly.  </w:t>
            </w:r>
            <w:r w:rsidR="00432530">
              <w:rPr>
                <w:sz w:val="24"/>
                <w:szCs w:val="24"/>
              </w:rPr>
              <w:t>The operators/owners of the domes want to maximize the hours for their o</w:t>
            </w:r>
            <w:r w:rsidR="009B0936">
              <w:rPr>
                <w:sz w:val="24"/>
                <w:szCs w:val="24"/>
              </w:rPr>
              <w:t>w</w:t>
            </w:r>
            <w:r w:rsidR="00432530">
              <w:rPr>
                <w:sz w:val="24"/>
                <w:szCs w:val="24"/>
              </w:rPr>
              <w:t xml:space="preserve">n use and generally only 5% of the time is </w:t>
            </w:r>
            <w:r w:rsidR="009B0936">
              <w:rPr>
                <w:sz w:val="24"/>
                <w:szCs w:val="24"/>
              </w:rPr>
              <w:t xml:space="preserve">mandated </w:t>
            </w:r>
            <w:r w:rsidR="00432530">
              <w:rPr>
                <w:sz w:val="24"/>
                <w:szCs w:val="24"/>
              </w:rPr>
              <w:t>for community use, which is usually on a first come first serve basis. Graham Welsh questioned losing his permits in September and Steve asked him to speak to the Facilities Management Review Team with this concerns.</w:t>
            </w:r>
          </w:p>
          <w:p w:rsidR="00FD584E" w:rsidRPr="00753D89" w:rsidRDefault="00FD584E" w:rsidP="009122ED">
            <w:pPr>
              <w:pStyle w:val="ListParagraph"/>
              <w:rPr>
                <w:sz w:val="24"/>
                <w:szCs w:val="24"/>
                <w:highlight w:val="yellow"/>
              </w:rPr>
            </w:pPr>
          </w:p>
          <w:p w:rsidR="00F43631" w:rsidRDefault="009B0936" w:rsidP="009B0936">
            <w:pPr>
              <w:pStyle w:val="ListParagraph"/>
              <w:numPr>
                <w:ilvl w:val="0"/>
                <w:numId w:val="11"/>
              </w:numPr>
              <w:rPr>
                <w:sz w:val="24"/>
                <w:szCs w:val="24"/>
              </w:rPr>
            </w:pPr>
            <w:r>
              <w:rPr>
                <w:sz w:val="24"/>
                <w:szCs w:val="24"/>
              </w:rPr>
              <w:t>Onboarding package for new CUSAC members was deferred to the March meeting. It will include the Community A</w:t>
            </w:r>
            <w:r w:rsidR="001578A9">
              <w:rPr>
                <w:sz w:val="24"/>
                <w:szCs w:val="24"/>
              </w:rPr>
              <w:t>d</w:t>
            </w:r>
            <w:r>
              <w:rPr>
                <w:sz w:val="24"/>
                <w:szCs w:val="24"/>
              </w:rPr>
              <w:t>visory Committee (CAC) generic handbook, the committee Terms of Reference and any other committee-specific information that is felt to be lacking.</w:t>
            </w:r>
          </w:p>
          <w:p w:rsidR="001578A9" w:rsidRDefault="001578A9" w:rsidP="00561A0A">
            <w:pPr>
              <w:pStyle w:val="ListParagraph"/>
              <w:rPr>
                <w:sz w:val="24"/>
                <w:szCs w:val="24"/>
              </w:rPr>
            </w:pPr>
          </w:p>
          <w:p w:rsidR="009B0936" w:rsidRDefault="009B0936" w:rsidP="00561A0A">
            <w:pPr>
              <w:pStyle w:val="ListParagraph"/>
              <w:numPr>
                <w:ilvl w:val="0"/>
                <w:numId w:val="11"/>
              </w:numPr>
              <w:rPr>
                <w:sz w:val="24"/>
                <w:szCs w:val="24"/>
              </w:rPr>
            </w:pPr>
            <w:r>
              <w:rPr>
                <w:sz w:val="24"/>
                <w:szCs w:val="24"/>
              </w:rPr>
              <w:t>The ICAC-CUSAC working relationship item was deferred to the April meeting</w:t>
            </w:r>
          </w:p>
          <w:p w:rsidR="001578A9" w:rsidRPr="00F43631" w:rsidRDefault="001578A9" w:rsidP="00561A0A">
            <w:pPr>
              <w:pStyle w:val="ListParagraph"/>
              <w:rPr>
                <w:sz w:val="24"/>
                <w:szCs w:val="24"/>
              </w:rPr>
            </w:pPr>
          </w:p>
        </w:tc>
        <w:tc>
          <w:tcPr>
            <w:tcW w:w="1975" w:type="dxa"/>
          </w:tcPr>
          <w:p w:rsidR="00664592" w:rsidRDefault="00432530" w:rsidP="009446B3">
            <w:pPr>
              <w:rPr>
                <w:sz w:val="24"/>
                <w:szCs w:val="24"/>
              </w:rPr>
            </w:pPr>
            <w:r>
              <w:rPr>
                <w:sz w:val="24"/>
                <w:szCs w:val="24"/>
              </w:rPr>
              <w:lastRenderedPageBreak/>
              <w:t>Steve Shaw</w:t>
            </w:r>
          </w:p>
          <w:p w:rsidR="00EA0DB1" w:rsidRDefault="00EA0DB1" w:rsidP="009446B3">
            <w:pPr>
              <w:rPr>
                <w:sz w:val="24"/>
                <w:szCs w:val="24"/>
              </w:rPr>
            </w:pPr>
          </w:p>
          <w:p w:rsidR="00EA0DB1" w:rsidRDefault="00EA0DB1" w:rsidP="009446B3">
            <w:pPr>
              <w:rPr>
                <w:sz w:val="24"/>
                <w:szCs w:val="24"/>
              </w:rPr>
            </w:pPr>
          </w:p>
          <w:p w:rsidR="00EA0DB1" w:rsidRDefault="00EA0DB1" w:rsidP="009446B3">
            <w:pPr>
              <w:rPr>
                <w:sz w:val="24"/>
                <w:szCs w:val="24"/>
              </w:rPr>
            </w:pPr>
          </w:p>
          <w:p w:rsidR="00432530" w:rsidRDefault="00432530" w:rsidP="009446B3">
            <w:pPr>
              <w:rPr>
                <w:sz w:val="24"/>
                <w:szCs w:val="24"/>
              </w:rPr>
            </w:pPr>
          </w:p>
          <w:p w:rsidR="00432530" w:rsidRDefault="00432530" w:rsidP="009446B3">
            <w:pPr>
              <w:rPr>
                <w:sz w:val="24"/>
                <w:szCs w:val="24"/>
              </w:rPr>
            </w:pPr>
          </w:p>
          <w:p w:rsidR="00EA0DB1" w:rsidRDefault="00EA0DB1" w:rsidP="009446B3">
            <w:pPr>
              <w:rPr>
                <w:sz w:val="24"/>
                <w:szCs w:val="24"/>
              </w:rPr>
            </w:pPr>
            <w:r>
              <w:rPr>
                <w:sz w:val="24"/>
                <w:szCs w:val="24"/>
              </w:rPr>
              <w:t>Michael Tenenbaum and Steve Shaw</w:t>
            </w:r>
          </w:p>
          <w:p w:rsidR="00EA0DB1" w:rsidRDefault="00EA0DB1" w:rsidP="009446B3">
            <w:pPr>
              <w:rPr>
                <w:sz w:val="24"/>
                <w:szCs w:val="24"/>
              </w:rPr>
            </w:pPr>
          </w:p>
          <w:p w:rsidR="00EA0DB1" w:rsidRDefault="00EA0DB1" w:rsidP="009446B3">
            <w:pPr>
              <w:rPr>
                <w:sz w:val="24"/>
                <w:szCs w:val="24"/>
              </w:rPr>
            </w:pPr>
          </w:p>
          <w:p w:rsidR="00EA0DB1" w:rsidRDefault="00EA0DB1" w:rsidP="009446B3">
            <w:pPr>
              <w:rPr>
                <w:sz w:val="24"/>
                <w:szCs w:val="24"/>
              </w:rPr>
            </w:pPr>
          </w:p>
          <w:p w:rsidR="00EA0DB1" w:rsidRDefault="00EA0DB1" w:rsidP="009446B3">
            <w:pPr>
              <w:rPr>
                <w:sz w:val="24"/>
                <w:szCs w:val="24"/>
              </w:rPr>
            </w:pPr>
          </w:p>
          <w:p w:rsidR="00EA0DB1" w:rsidRDefault="00EA0DB1" w:rsidP="009446B3">
            <w:pPr>
              <w:rPr>
                <w:sz w:val="24"/>
                <w:szCs w:val="24"/>
              </w:rPr>
            </w:pPr>
          </w:p>
          <w:p w:rsidR="00EA0DB1" w:rsidRDefault="00EA0DB1" w:rsidP="009446B3">
            <w:pPr>
              <w:rPr>
                <w:sz w:val="24"/>
                <w:szCs w:val="24"/>
              </w:rPr>
            </w:pPr>
          </w:p>
          <w:p w:rsidR="00EA0DB1" w:rsidRDefault="00EA0DB1" w:rsidP="009446B3">
            <w:pPr>
              <w:rPr>
                <w:sz w:val="24"/>
                <w:szCs w:val="24"/>
              </w:rPr>
            </w:pPr>
          </w:p>
          <w:p w:rsidR="00EA0DB1" w:rsidRDefault="00EA0DB1" w:rsidP="009446B3">
            <w:pPr>
              <w:rPr>
                <w:sz w:val="24"/>
                <w:szCs w:val="24"/>
              </w:rPr>
            </w:pPr>
          </w:p>
          <w:p w:rsidR="00EA0DB1" w:rsidRDefault="00EA0DB1" w:rsidP="009446B3">
            <w:pPr>
              <w:rPr>
                <w:sz w:val="24"/>
                <w:szCs w:val="24"/>
              </w:rPr>
            </w:pPr>
          </w:p>
          <w:p w:rsidR="00EA0DB1" w:rsidRPr="009446B3" w:rsidRDefault="00EA0DB1" w:rsidP="009446B3">
            <w:pPr>
              <w:rPr>
                <w:sz w:val="24"/>
                <w:szCs w:val="24"/>
              </w:rPr>
            </w:pPr>
            <w:r>
              <w:rPr>
                <w:sz w:val="24"/>
                <w:szCs w:val="24"/>
              </w:rPr>
              <w:t>Trustee Aarts</w:t>
            </w:r>
          </w:p>
        </w:tc>
      </w:tr>
      <w:tr w:rsidR="000E6597" w:rsidTr="00561A0A">
        <w:tc>
          <w:tcPr>
            <w:tcW w:w="2268" w:type="dxa"/>
          </w:tcPr>
          <w:p w:rsidR="009446B3" w:rsidRPr="009446B3" w:rsidRDefault="00CF5BB3" w:rsidP="00CF5BB3">
            <w:pPr>
              <w:rPr>
                <w:sz w:val="24"/>
                <w:szCs w:val="24"/>
              </w:rPr>
            </w:pPr>
            <w:r>
              <w:rPr>
                <w:sz w:val="24"/>
                <w:szCs w:val="24"/>
              </w:rPr>
              <w:lastRenderedPageBreak/>
              <w:t>Trustee Report</w:t>
            </w:r>
          </w:p>
        </w:tc>
        <w:tc>
          <w:tcPr>
            <w:tcW w:w="9095" w:type="dxa"/>
          </w:tcPr>
          <w:p w:rsidR="00421010" w:rsidRPr="00421010" w:rsidRDefault="00421010" w:rsidP="00421010">
            <w:pPr>
              <w:rPr>
                <w:rFonts w:eastAsia="Times New Roman"/>
                <w:sz w:val="24"/>
                <w:szCs w:val="24"/>
              </w:rPr>
            </w:pPr>
            <w:r w:rsidRPr="00421010">
              <w:rPr>
                <w:rFonts w:eastAsia="Times New Roman"/>
                <w:sz w:val="24"/>
                <w:szCs w:val="24"/>
              </w:rPr>
              <w:t>2020_02_13_Trustee Update</w:t>
            </w:r>
            <w:r w:rsidR="00543FCD">
              <w:rPr>
                <w:rFonts w:eastAsia="Times New Roman"/>
                <w:sz w:val="24"/>
                <w:szCs w:val="24"/>
              </w:rPr>
              <w:t xml:space="preserve"> (</w:t>
            </w:r>
            <w:r w:rsidR="00543FCD">
              <w:rPr>
                <w:sz w:val="24"/>
                <w:szCs w:val="24"/>
              </w:rPr>
              <w:t>Trustee Aarts)</w:t>
            </w:r>
            <w:r w:rsidRPr="00421010">
              <w:rPr>
                <w:rFonts w:eastAsia="Times New Roman"/>
                <w:sz w:val="24"/>
                <w:szCs w:val="24"/>
              </w:rPr>
              <w:br/>
            </w:r>
            <w:r w:rsidRPr="00421010">
              <w:rPr>
                <w:rFonts w:eastAsia="Times New Roman"/>
                <w:sz w:val="24"/>
                <w:szCs w:val="24"/>
              </w:rPr>
              <w:br/>
              <w:t xml:space="preserve">1. Newly Developed Procedure - Reporting and Responding to Racism and Hate Incidents Involving or Impacting Students in Schools. PR728 </w:t>
            </w:r>
            <w:r w:rsidRPr="00421010">
              <w:rPr>
                <w:rFonts w:eastAsia="Times New Roman"/>
                <w:sz w:val="24"/>
                <w:szCs w:val="24"/>
              </w:rPr>
              <w:br/>
              <w:t xml:space="preserve">- </w:t>
            </w:r>
            <w:hyperlink r:id="rId12" w:history="1">
              <w:r w:rsidRPr="00421010">
                <w:rPr>
                  <w:rStyle w:val="Hyperlink"/>
                  <w:rFonts w:eastAsia="Times New Roman"/>
                  <w:sz w:val="24"/>
                  <w:szCs w:val="24"/>
                </w:rPr>
                <w:t>https://www.tdsb.on.ca/Leadership/Boardroom/Agenda-Minutes/Type/A?Folder=Agenda%2f20200108&amp;Filename=9.pdf</w:t>
              </w:r>
            </w:hyperlink>
            <w:r w:rsidRPr="00421010">
              <w:rPr>
                <w:rFonts w:eastAsia="Times New Roman"/>
                <w:sz w:val="24"/>
                <w:szCs w:val="24"/>
              </w:rPr>
              <w:br/>
              <w:t>- Work also includes planned Revisions to Procedure PR515, Workplace Harassment Prevention and Human Rights</w:t>
            </w:r>
            <w:r w:rsidRPr="00421010">
              <w:rPr>
                <w:rFonts w:eastAsia="Times New Roman"/>
                <w:sz w:val="24"/>
                <w:szCs w:val="24"/>
              </w:rPr>
              <w:br/>
            </w:r>
            <w:r w:rsidRPr="00421010">
              <w:rPr>
                <w:rFonts w:eastAsia="Times New Roman"/>
                <w:sz w:val="24"/>
                <w:szCs w:val="24"/>
              </w:rPr>
              <w:br/>
              <w:t xml:space="preserve">2. 2020-2021 Budget process is beginning. See the feedback submitted to the Ministry of Education regarding this year’s call for budget feedback - beginning on page 5: </w:t>
            </w:r>
            <w:hyperlink r:id="rId13" w:history="1">
              <w:r w:rsidRPr="00421010">
                <w:rPr>
                  <w:rStyle w:val="Hyperlink"/>
                  <w:rFonts w:eastAsia="Times New Roman"/>
                  <w:sz w:val="24"/>
                  <w:szCs w:val="24"/>
                </w:rPr>
                <w:t>https://www.tdsb.on.ca/Leadership/Boardroom/Agenda-Minutes/Type/A?Folder=Agenda%2f20200205&amp;Filename=15.4.pdf</w:t>
              </w:r>
            </w:hyperlink>
            <w:r w:rsidRPr="00421010">
              <w:rPr>
                <w:rFonts w:eastAsia="Times New Roman"/>
                <w:sz w:val="24"/>
                <w:szCs w:val="24"/>
              </w:rPr>
              <w:br/>
            </w:r>
            <w:r w:rsidRPr="00421010">
              <w:rPr>
                <w:rFonts w:eastAsia="Times New Roman"/>
                <w:sz w:val="24"/>
                <w:szCs w:val="24"/>
              </w:rPr>
              <w:br/>
              <w:t xml:space="preserve">3. Basketball Net Pilot Program - Staff reported with recommendations and criteria for individual schools to keep basketball nets up over the warm months of the year. This </w:t>
            </w:r>
            <w:r w:rsidRPr="00421010">
              <w:rPr>
                <w:rFonts w:eastAsia="Times New Roman"/>
                <w:sz w:val="24"/>
                <w:szCs w:val="24"/>
              </w:rPr>
              <w:lastRenderedPageBreak/>
              <w:t>report was referred back to staff for more options and feasibility suggestions to reduce noise with the goal of having as many schools as possible with nets but reducing impact on school neighbours.</w:t>
            </w:r>
            <w:r w:rsidRPr="00421010">
              <w:rPr>
                <w:rFonts w:eastAsia="Times New Roman"/>
                <w:sz w:val="24"/>
                <w:szCs w:val="24"/>
              </w:rPr>
              <w:br/>
              <w:t xml:space="preserve">- </w:t>
            </w:r>
            <w:hyperlink r:id="rId14" w:history="1">
              <w:r w:rsidRPr="00421010">
                <w:rPr>
                  <w:rStyle w:val="Hyperlink"/>
                  <w:rFonts w:eastAsia="Times New Roman"/>
                  <w:sz w:val="24"/>
                  <w:szCs w:val="24"/>
                </w:rPr>
                <w:t>https://www.tdsb.on.ca/Leadership/Boardroom/Agenda-Minutes/Type/A?Folder=Agenda%2f20200129&amp;Filename=7.6.pdf</w:t>
              </w:r>
            </w:hyperlink>
            <w:r w:rsidRPr="00421010">
              <w:rPr>
                <w:rFonts w:eastAsia="Times New Roman"/>
                <w:sz w:val="24"/>
                <w:szCs w:val="24"/>
              </w:rPr>
              <w:br/>
            </w:r>
            <w:r w:rsidRPr="00421010">
              <w:rPr>
                <w:rFonts w:eastAsia="Times New Roman"/>
                <w:sz w:val="24"/>
                <w:szCs w:val="24"/>
              </w:rPr>
              <w:br/>
              <w:t>4. Consultation on the Secondary Program Review - Consultation has been extended until further notice. Community members can still give input on “best practices” or optimization of secondary programming – </w:t>
            </w:r>
          </w:p>
          <w:p w:rsidR="00421010" w:rsidRPr="00421010" w:rsidRDefault="009843E3" w:rsidP="00421010">
            <w:pPr>
              <w:rPr>
                <w:rFonts w:eastAsia="Times New Roman"/>
                <w:sz w:val="24"/>
                <w:szCs w:val="24"/>
              </w:rPr>
            </w:pPr>
            <w:hyperlink r:id="rId15" w:history="1">
              <w:r w:rsidR="00421010" w:rsidRPr="00421010">
                <w:rPr>
                  <w:rStyle w:val="Hyperlink"/>
                  <w:rFonts w:eastAsia="Times New Roman"/>
                  <w:sz w:val="24"/>
                  <w:szCs w:val="24"/>
                </w:rPr>
                <w:t>https://www.tdsb.on.ca/High-School/Secondary-Program-Review</w:t>
              </w:r>
            </w:hyperlink>
          </w:p>
          <w:p w:rsidR="00112E87" w:rsidRPr="00421010" w:rsidRDefault="00421010" w:rsidP="00421010">
            <w:pPr>
              <w:rPr>
                <w:sz w:val="24"/>
                <w:szCs w:val="24"/>
              </w:rPr>
            </w:pPr>
            <w:r w:rsidRPr="00421010">
              <w:rPr>
                <w:rFonts w:eastAsia="Times New Roman"/>
                <w:sz w:val="24"/>
                <w:szCs w:val="24"/>
              </w:rPr>
              <w:t xml:space="preserve">- </w:t>
            </w:r>
            <w:hyperlink r:id="rId16" w:history="1">
              <w:r w:rsidRPr="00421010">
                <w:rPr>
                  <w:rStyle w:val="Hyperlink"/>
                  <w:rFonts w:eastAsia="Times New Roman"/>
                  <w:sz w:val="24"/>
                  <w:szCs w:val="24"/>
                </w:rPr>
                <w:t>https://www.tdsb.on.ca//Leadership//Boardroom//AgendaMinutes.aspx?Type=A&amp;Folder=Agenda%2f20200129&amp;Filename=7.1.pdf</w:t>
              </w:r>
            </w:hyperlink>
            <w:r w:rsidRPr="00421010">
              <w:rPr>
                <w:rFonts w:eastAsia="Times New Roman"/>
                <w:sz w:val="24"/>
                <w:szCs w:val="24"/>
              </w:rPr>
              <w:t xml:space="preserve"> </w:t>
            </w:r>
            <w:r w:rsidRPr="00421010">
              <w:rPr>
                <w:rFonts w:eastAsia="Times New Roman"/>
                <w:sz w:val="24"/>
                <w:szCs w:val="24"/>
              </w:rPr>
              <w:br/>
            </w:r>
            <w:r w:rsidRPr="00421010">
              <w:rPr>
                <w:rFonts w:eastAsia="Times New Roman"/>
                <w:sz w:val="24"/>
                <w:szCs w:val="24"/>
              </w:rPr>
              <w:br/>
              <w:t xml:space="preserve">5. New Policy - A work plan for a new Specialized Program Application policy was approved (this is an extension of the Secondary Program Review and Optional Attendance review) - there will opportunity in coming months to consult on the new Policy - Survey - </w:t>
            </w:r>
            <w:hyperlink r:id="rId17" w:history="1">
              <w:r w:rsidRPr="00421010">
                <w:rPr>
                  <w:rStyle w:val="Hyperlink"/>
                  <w:rFonts w:eastAsia="Times New Roman"/>
                  <w:sz w:val="24"/>
                  <w:szCs w:val="24"/>
                </w:rPr>
                <w:t>https://surveys.tdsb.on.ca/index.php?r=survey/index&amp;sid=392394&amp;lang=en</w:t>
              </w:r>
            </w:hyperlink>
            <w:r w:rsidRPr="00421010">
              <w:rPr>
                <w:rFonts w:eastAsia="Times New Roman"/>
                <w:sz w:val="24"/>
                <w:szCs w:val="24"/>
              </w:rPr>
              <w:br/>
              <w:t xml:space="preserve">- </w:t>
            </w:r>
            <w:hyperlink r:id="rId18" w:history="1">
              <w:r w:rsidRPr="00421010">
                <w:rPr>
                  <w:rStyle w:val="Hyperlink"/>
                  <w:rFonts w:eastAsia="Times New Roman"/>
                  <w:sz w:val="24"/>
                  <w:szCs w:val="24"/>
                </w:rPr>
                <w:t>https://www.tdsb.on.ca/Leadership/Boardroom/Agenda-Minutes/Type/A?Folder=Agenda%2f20200108&amp;Filename=10.pdf</w:t>
              </w:r>
            </w:hyperlink>
          </w:p>
        </w:tc>
        <w:tc>
          <w:tcPr>
            <w:tcW w:w="1975" w:type="dxa"/>
          </w:tcPr>
          <w:p w:rsidR="009446B3" w:rsidRPr="009446B3" w:rsidRDefault="009446B3" w:rsidP="009446B3">
            <w:pPr>
              <w:rPr>
                <w:sz w:val="24"/>
                <w:szCs w:val="24"/>
              </w:rPr>
            </w:pPr>
          </w:p>
        </w:tc>
      </w:tr>
      <w:tr w:rsidR="000E6597" w:rsidTr="00561A0A">
        <w:tc>
          <w:tcPr>
            <w:tcW w:w="2268" w:type="dxa"/>
          </w:tcPr>
          <w:p w:rsidR="009446B3" w:rsidRPr="009446B3" w:rsidRDefault="009446B3" w:rsidP="009446B3">
            <w:pPr>
              <w:rPr>
                <w:sz w:val="24"/>
                <w:szCs w:val="24"/>
              </w:rPr>
            </w:pPr>
            <w:r w:rsidRPr="009446B3">
              <w:rPr>
                <w:sz w:val="24"/>
                <w:szCs w:val="24"/>
              </w:rPr>
              <w:lastRenderedPageBreak/>
              <w:t>Other Business</w:t>
            </w:r>
          </w:p>
        </w:tc>
        <w:tc>
          <w:tcPr>
            <w:tcW w:w="9095" w:type="dxa"/>
          </w:tcPr>
          <w:p w:rsidR="0031781E" w:rsidRDefault="00432530" w:rsidP="00903AC3">
            <w:pPr>
              <w:pStyle w:val="ListParagraph"/>
              <w:numPr>
                <w:ilvl w:val="0"/>
                <w:numId w:val="9"/>
              </w:numPr>
              <w:rPr>
                <w:sz w:val="24"/>
                <w:szCs w:val="24"/>
              </w:rPr>
            </w:pPr>
            <w:r>
              <w:rPr>
                <w:sz w:val="24"/>
                <w:szCs w:val="24"/>
              </w:rPr>
              <w:t xml:space="preserve">Judy Gargaro informed the committee that Susanne Burkhardt from Applegrove Community Complex resigned and this opens a vacancy </w:t>
            </w:r>
            <w:r w:rsidR="00F8689B">
              <w:rPr>
                <w:sz w:val="24"/>
                <w:szCs w:val="24"/>
              </w:rPr>
              <w:t>in the C</w:t>
            </w:r>
            <w:r>
              <w:rPr>
                <w:sz w:val="24"/>
                <w:szCs w:val="24"/>
              </w:rPr>
              <w:t>hildren’s seat</w:t>
            </w:r>
            <w:r w:rsidR="00F8689B">
              <w:rPr>
                <w:sz w:val="24"/>
                <w:szCs w:val="24"/>
              </w:rPr>
              <w:t xml:space="preserve"> in Category A</w:t>
            </w:r>
            <w:r>
              <w:rPr>
                <w:sz w:val="24"/>
                <w:szCs w:val="24"/>
              </w:rPr>
              <w:t xml:space="preserve"> for the committee.</w:t>
            </w:r>
          </w:p>
          <w:p w:rsidR="00432530" w:rsidRDefault="00432530" w:rsidP="00432530">
            <w:pPr>
              <w:pStyle w:val="ListParagraph"/>
              <w:rPr>
                <w:sz w:val="24"/>
                <w:szCs w:val="24"/>
              </w:rPr>
            </w:pPr>
          </w:p>
          <w:p w:rsidR="00432530" w:rsidRPr="0031781E" w:rsidRDefault="00432530" w:rsidP="00903AC3">
            <w:pPr>
              <w:pStyle w:val="ListParagraph"/>
              <w:numPr>
                <w:ilvl w:val="0"/>
                <w:numId w:val="9"/>
              </w:numPr>
              <w:rPr>
                <w:sz w:val="24"/>
                <w:szCs w:val="24"/>
              </w:rPr>
            </w:pPr>
            <w:r>
              <w:rPr>
                <w:sz w:val="24"/>
                <w:szCs w:val="24"/>
              </w:rPr>
              <w:t>The committee discussed and confirmed that Tuesday mornings at 8 am works best for everyone for the committee meetings.</w:t>
            </w:r>
          </w:p>
        </w:tc>
        <w:tc>
          <w:tcPr>
            <w:tcW w:w="1975" w:type="dxa"/>
          </w:tcPr>
          <w:p w:rsidR="009446B3" w:rsidRPr="009446B3" w:rsidRDefault="009446B3" w:rsidP="009446B3">
            <w:pPr>
              <w:rPr>
                <w:sz w:val="24"/>
                <w:szCs w:val="24"/>
              </w:rPr>
            </w:pPr>
          </w:p>
        </w:tc>
      </w:tr>
      <w:tr w:rsidR="000E6597" w:rsidTr="00561A0A">
        <w:tc>
          <w:tcPr>
            <w:tcW w:w="2268" w:type="dxa"/>
          </w:tcPr>
          <w:p w:rsidR="009B3BAA" w:rsidRDefault="009B3BAA" w:rsidP="009446B3">
            <w:pPr>
              <w:rPr>
                <w:sz w:val="24"/>
                <w:szCs w:val="24"/>
              </w:rPr>
            </w:pPr>
          </w:p>
          <w:p w:rsidR="009446B3" w:rsidRPr="009446B3" w:rsidRDefault="009446B3" w:rsidP="009446B3">
            <w:pPr>
              <w:rPr>
                <w:sz w:val="24"/>
                <w:szCs w:val="24"/>
              </w:rPr>
            </w:pPr>
            <w:r w:rsidRPr="009446B3">
              <w:rPr>
                <w:sz w:val="24"/>
                <w:szCs w:val="24"/>
              </w:rPr>
              <w:t>Adjournment</w:t>
            </w:r>
          </w:p>
        </w:tc>
        <w:tc>
          <w:tcPr>
            <w:tcW w:w="9095" w:type="dxa"/>
          </w:tcPr>
          <w:p w:rsidR="009B3BAA" w:rsidRDefault="009B3BAA" w:rsidP="009B3BAA">
            <w:pPr>
              <w:pStyle w:val="ListParagraph"/>
              <w:rPr>
                <w:sz w:val="24"/>
                <w:szCs w:val="24"/>
              </w:rPr>
            </w:pPr>
          </w:p>
          <w:p w:rsidR="009446B3" w:rsidRDefault="00772C2A" w:rsidP="00260C7D">
            <w:pPr>
              <w:pStyle w:val="ListParagraph"/>
              <w:numPr>
                <w:ilvl w:val="0"/>
                <w:numId w:val="7"/>
              </w:numPr>
              <w:rPr>
                <w:sz w:val="24"/>
                <w:szCs w:val="24"/>
              </w:rPr>
            </w:pPr>
            <w:r>
              <w:rPr>
                <w:sz w:val="24"/>
                <w:szCs w:val="24"/>
              </w:rPr>
              <w:t xml:space="preserve">10:08 </w:t>
            </w:r>
            <w:r w:rsidR="00A61075">
              <w:rPr>
                <w:sz w:val="24"/>
                <w:szCs w:val="24"/>
              </w:rPr>
              <w:t>a.m.</w:t>
            </w:r>
          </w:p>
          <w:p w:rsidR="009B3BAA" w:rsidRPr="00260C7D" w:rsidRDefault="009B3BAA" w:rsidP="009B3BAA">
            <w:pPr>
              <w:pStyle w:val="ListParagraph"/>
              <w:rPr>
                <w:sz w:val="24"/>
                <w:szCs w:val="24"/>
              </w:rPr>
            </w:pPr>
          </w:p>
        </w:tc>
        <w:tc>
          <w:tcPr>
            <w:tcW w:w="1975" w:type="dxa"/>
          </w:tcPr>
          <w:p w:rsidR="009446B3" w:rsidRPr="009446B3" w:rsidRDefault="009446B3" w:rsidP="009446B3">
            <w:pPr>
              <w:rPr>
                <w:sz w:val="24"/>
                <w:szCs w:val="24"/>
              </w:rPr>
            </w:pPr>
          </w:p>
        </w:tc>
      </w:tr>
      <w:tr w:rsidR="000E6597" w:rsidTr="00561A0A">
        <w:trPr>
          <w:trHeight w:val="20"/>
        </w:trPr>
        <w:tc>
          <w:tcPr>
            <w:tcW w:w="2268" w:type="dxa"/>
            <w:shd w:val="clear" w:color="auto" w:fill="C2D69B" w:themeFill="accent3" w:themeFillTint="99"/>
          </w:tcPr>
          <w:p w:rsidR="00792200" w:rsidRPr="009446B3" w:rsidRDefault="00792200">
            <w:r w:rsidRPr="009446B3">
              <w:t>Next Meeting Date</w:t>
            </w:r>
          </w:p>
        </w:tc>
        <w:tc>
          <w:tcPr>
            <w:tcW w:w="9095" w:type="dxa"/>
            <w:shd w:val="clear" w:color="auto" w:fill="C2D69B" w:themeFill="accent3" w:themeFillTint="99"/>
            <w:vAlign w:val="center"/>
          </w:tcPr>
          <w:p w:rsidR="00792200" w:rsidRPr="009446B3" w:rsidRDefault="00323849" w:rsidP="00561A0A">
            <w:pPr>
              <w:pStyle w:val="ListParagraph"/>
              <w:numPr>
                <w:ilvl w:val="0"/>
                <w:numId w:val="10"/>
              </w:numPr>
              <w:rPr>
                <w:sz w:val="24"/>
                <w:szCs w:val="24"/>
              </w:rPr>
            </w:pPr>
            <w:r w:rsidRPr="009122ED">
              <w:rPr>
                <w:b/>
                <w:sz w:val="24"/>
                <w:szCs w:val="24"/>
              </w:rPr>
              <w:t>1</w:t>
            </w:r>
            <w:r w:rsidR="00561A0A">
              <w:rPr>
                <w:b/>
                <w:sz w:val="24"/>
                <w:szCs w:val="24"/>
              </w:rPr>
              <w:t>0</w:t>
            </w:r>
            <w:r w:rsidR="00EC0F8A" w:rsidRPr="009122ED">
              <w:rPr>
                <w:b/>
                <w:sz w:val="24"/>
                <w:szCs w:val="24"/>
              </w:rPr>
              <w:t xml:space="preserve"> </w:t>
            </w:r>
            <w:r w:rsidR="00903AC3">
              <w:rPr>
                <w:b/>
                <w:sz w:val="24"/>
                <w:szCs w:val="24"/>
              </w:rPr>
              <w:t>March</w:t>
            </w:r>
            <w:r w:rsidR="00792200" w:rsidRPr="009122ED">
              <w:rPr>
                <w:b/>
                <w:sz w:val="24"/>
                <w:szCs w:val="24"/>
              </w:rPr>
              <w:t xml:space="preserve"> 2020</w:t>
            </w:r>
            <w:r w:rsidR="00792200" w:rsidRPr="00EC0F8A">
              <w:rPr>
                <w:sz w:val="24"/>
                <w:szCs w:val="24"/>
              </w:rPr>
              <w:t xml:space="preserve">, </w:t>
            </w:r>
            <w:r w:rsidR="00FD584E" w:rsidRPr="009122ED">
              <w:rPr>
                <w:b/>
                <w:sz w:val="24"/>
                <w:szCs w:val="24"/>
              </w:rPr>
              <w:t>8:00 a.m.</w:t>
            </w:r>
            <w:r w:rsidR="00FD584E" w:rsidRPr="00FD584E">
              <w:rPr>
                <w:sz w:val="24"/>
                <w:szCs w:val="24"/>
              </w:rPr>
              <w:t>,</w:t>
            </w:r>
            <w:r w:rsidR="00FD584E">
              <w:rPr>
                <w:sz w:val="24"/>
                <w:szCs w:val="24"/>
              </w:rPr>
              <w:t xml:space="preserve"> </w:t>
            </w:r>
            <w:r w:rsidR="00792200" w:rsidRPr="00EC0F8A">
              <w:rPr>
                <w:sz w:val="24"/>
                <w:szCs w:val="24"/>
              </w:rPr>
              <w:t>5050 Yonge Street, Boardroom</w:t>
            </w:r>
          </w:p>
        </w:tc>
        <w:tc>
          <w:tcPr>
            <w:tcW w:w="1975" w:type="dxa"/>
            <w:vAlign w:val="center"/>
          </w:tcPr>
          <w:p w:rsidR="00792200" w:rsidRPr="009446B3" w:rsidRDefault="00792200">
            <w:pPr>
              <w:rPr>
                <w:sz w:val="24"/>
                <w:szCs w:val="24"/>
              </w:rPr>
            </w:pPr>
          </w:p>
        </w:tc>
      </w:tr>
    </w:tbl>
    <w:p w:rsidR="009446B3" w:rsidRDefault="009446B3" w:rsidP="009446B3"/>
    <w:sectPr w:rsidR="009446B3" w:rsidSect="009446B3">
      <w:footerReference w:type="default" r:id="rId19"/>
      <w:pgSz w:w="15840" w:h="12240" w:orient="landscape"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3E3" w:rsidRDefault="009843E3" w:rsidP="00267B67">
      <w:pPr>
        <w:spacing w:after="0" w:line="240" w:lineRule="auto"/>
      </w:pPr>
      <w:r>
        <w:separator/>
      </w:r>
    </w:p>
  </w:endnote>
  <w:endnote w:type="continuationSeparator" w:id="0">
    <w:p w:rsidR="009843E3" w:rsidRDefault="009843E3"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065916"/>
      <w:docPartObj>
        <w:docPartGallery w:val="Page Numbers (Bottom of Page)"/>
        <w:docPartUnique/>
      </w:docPartObj>
    </w:sdtPr>
    <w:sdtEndPr>
      <w:rPr>
        <w:noProof/>
      </w:rPr>
    </w:sdtEndPr>
    <w:sdtContent>
      <w:p w:rsidR="00792200" w:rsidRDefault="00792200">
        <w:pPr>
          <w:pStyle w:val="Footer"/>
          <w:jc w:val="right"/>
        </w:pPr>
        <w:r>
          <w:fldChar w:fldCharType="begin"/>
        </w:r>
        <w:r>
          <w:instrText xml:space="preserve"> PAGE   \* MERGEFORMAT </w:instrText>
        </w:r>
        <w:r>
          <w:fldChar w:fldCharType="separate"/>
        </w:r>
        <w:r w:rsidR="00775F4C">
          <w:rPr>
            <w:noProof/>
          </w:rPr>
          <w:t>5</w:t>
        </w:r>
        <w:r>
          <w:rPr>
            <w:noProof/>
          </w:rPr>
          <w:fldChar w:fldCharType="end"/>
        </w:r>
      </w:p>
    </w:sdtContent>
  </w:sdt>
  <w:p w:rsidR="00792200" w:rsidRDefault="00792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3E3" w:rsidRDefault="009843E3" w:rsidP="00267B67">
      <w:pPr>
        <w:spacing w:after="0" w:line="240" w:lineRule="auto"/>
      </w:pPr>
      <w:r>
        <w:separator/>
      </w:r>
    </w:p>
  </w:footnote>
  <w:footnote w:type="continuationSeparator" w:id="0">
    <w:p w:rsidR="009843E3" w:rsidRDefault="009843E3" w:rsidP="00267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A8D"/>
    <w:multiLevelType w:val="hybridMultilevel"/>
    <w:tmpl w:val="D4B47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FD522F3"/>
    <w:multiLevelType w:val="hybridMultilevel"/>
    <w:tmpl w:val="25940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F1A572D"/>
    <w:multiLevelType w:val="hybridMultilevel"/>
    <w:tmpl w:val="61127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186284"/>
    <w:multiLevelType w:val="hybridMultilevel"/>
    <w:tmpl w:val="78A82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E071C6"/>
    <w:multiLevelType w:val="hybridMultilevel"/>
    <w:tmpl w:val="1D243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47757C9"/>
    <w:multiLevelType w:val="hybridMultilevel"/>
    <w:tmpl w:val="15362E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4D4C279F"/>
    <w:multiLevelType w:val="hybridMultilevel"/>
    <w:tmpl w:val="5790A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21D4E40"/>
    <w:multiLevelType w:val="hybridMultilevel"/>
    <w:tmpl w:val="4E707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5985147"/>
    <w:multiLevelType w:val="hybridMultilevel"/>
    <w:tmpl w:val="8EBC6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D134C15"/>
    <w:multiLevelType w:val="hybridMultilevel"/>
    <w:tmpl w:val="E5E07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F4F744C"/>
    <w:multiLevelType w:val="hybridMultilevel"/>
    <w:tmpl w:val="BC106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5"/>
  </w:num>
  <w:num w:numId="6">
    <w:abstractNumId w:val="9"/>
  </w:num>
  <w:num w:numId="7">
    <w:abstractNumId w:val="6"/>
  </w:num>
  <w:num w:numId="8">
    <w:abstractNumId w:val="3"/>
  </w:num>
  <w:num w:numId="9">
    <w:abstractNumId w:val="4"/>
  </w:num>
  <w:num w:numId="10">
    <w:abstractNumId w:val="8"/>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dy Gargaro">
    <w15:presenceInfo w15:providerId="Windows Live" w15:userId="a8ca9b530be079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B3"/>
    <w:rsid w:val="00015B36"/>
    <w:rsid w:val="00040BD5"/>
    <w:rsid w:val="0004548B"/>
    <w:rsid w:val="0005188D"/>
    <w:rsid w:val="00055DC8"/>
    <w:rsid w:val="00067318"/>
    <w:rsid w:val="00071D2B"/>
    <w:rsid w:val="000C3177"/>
    <w:rsid w:val="000E01E3"/>
    <w:rsid w:val="000E6597"/>
    <w:rsid w:val="000E7072"/>
    <w:rsid w:val="00103E22"/>
    <w:rsid w:val="00112E87"/>
    <w:rsid w:val="001134F6"/>
    <w:rsid w:val="001356F0"/>
    <w:rsid w:val="001578A9"/>
    <w:rsid w:val="00175BE2"/>
    <w:rsid w:val="00177D2C"/>
    <w:rsid w:val="001836B6"/>
    <w:rsid w:val="001A1FA6"/>
    <w:rsid w:val="001E5CF8"/>
    <w:rsid w:val="0023047E"/>
    <w:rsid w:val="00256D78"/>
    <w:rsid w:val="00260C7D"/>
    <w:rsid w:val="00265236"/>
    <w:rsid w:val="00267B67"/>
    <w:rsid w:val="002A2723"/>
    <w:rsid w:val="002B2A40"/>
    <w:rsid w:val="002E4C3B"/>
    <w:rsid w:val="002F2497"/>
    <w:rsid w:val="0031781E"/>
    <w:rsid w:val="00323849"/>
    <w:rsid w:val="00323EB0"/>
    <w:rsid w:val="00330AB1"/>
    <w:rsid w:val="0033647F"/>
    <w:rsid w:val="00355DF9"/>
    <w:rsid w:val="003700DE"/>
    <w:rsid w:val="00386DDB"/>
    <w:rsid w:val="00391011"/>
    <w:rsid w:val="003C3C12"/>
    <w:rsid w:val="00421010"/>
    <w:rsid w:val="00432530"/>
    <w:rsid w:val="004717A2"/>
    <w:rsid w:val="00476C47"/>
    <w:rsid w:val="0048040C"/>
    <w:rsid w:val="00492B44"/>
    <w:rsid w:val="00493B55"/>
    <w:rsid w:val="004E250E"/>
    <w:rsid w:val="004E4AEA"/>
    <w:rsid w:val="004F4DB0"/>
    <w:rsid w:val="004F6C77"/>
    <w:rsid w:val="00503911"/>
    <w:rsid w:val="00530F52"/>
    <w:rsid w:val="00543FCD"/>
    <w:rsid w:val="00561A0A"/>
    <w:rsid w:val="005B6C95"/>
    <w:rsid w:val="005C3CAC"/>
    <w:rsid w:val="005D4113"/>
    <w:rsid w:val="005F27A3"/>
    <w:rsid w:val="00612A9D"/>
    <w:rsid w:val="006168D2"/>
    <w:rsid w:val="00630DBC"/>
    <w:rsid w:val="0064421A"/>
    <w:rsid w:val="00664592"/>
    <w:rsid w:val="0066621D"/>
    <w:rsid w:val="006869B0"/>
    <w:rsid w:val="006875FC"/>
    <w:rsid w:val="00695AA5"/>
    <w:rsid w:val="006B44DE"/>
    <w:rsid w:val="006C0AA7"/>
    <w:rsid w:val="006E156D"/>
    <w:rsid w:val="0071136B"/>
    <w:rsid w:val="0073119E"/>
    <w:rsid w:val="00745EA7"/>
    <w:rsid w:val="00753D89"/>
    <w:rsid w:val="00772C2A"/>
    <w:rsid w:val="00775F4C"/>
    <w:rsid w:val="00792200"/>
    <w:rsid w:val="00796BEA"/>
    <w:rsid w:val="007C6852"/>
    <w:rsid w:val="007D40F8"/>
    <w:rsid w:val="007D4AD7"/>
    <w:rsid w:val="00800776"/>
    <w:rsid w:val="008B0407"/>
    <w:rsid w:val="0090100C"/>
    <w:rsid w:val="00903AC3"/>
    <w:rsid w:val="0090460E"/>
    <w:rsid w:val="009122ED"/>
    <w:rsid w:val="00915B9F"/>
    <w:rsid w:val="009217B4"/>
    <w:rsid w:val="00922B46"/>
    <w:rsid w:val="00937CF3"/>
    <w:rsid w:val="009446B3"/>
    <w:rsid w:val="009652C7"/>
    <w:rsid w:val="009707E2"/>
    <w:rsid w:val="009725E3"/>
    <w:rsid w:val="0097608E"/>
    <w:rsid w:val="009843E3"/>
    <w:rsid w:val="009B0936"/>
    <w:rsid w:val="009B3BAA"/>
    <w:rsid w:val="009D4C70"/>
    <w:rsid w:val="009E77A6"/>
    <w:rsid w:val="009F7D71"/>
    <w:rsid w:val="00A0286C"/>
    <w:rsid w:val="00A335B1"/>
    <w:rsid w:val="00A61075"/>
    <w:rsid w:val="00A7092C"/>
    <w:rsid w:val="00A72772"/>
    <w:rsid w:val="00A83F16"/>
    <w:rsid w:val="00AF3EA9"/>
    <w:rsid w:val="00B0151C"/>
    <w:rsid w:val="00B72B42"/>
    <w:rsid w:val="00B95F7A"/>
    <w:rsid w:val="00BB0C16"/>
    <w:rsid w:val="00C22A4F"/>
    <w:rsid w:val="00C26AFA"/>
    <w:rsid w:val="00C37BE5"/>
    <w:rsid w:val="00C87C5C"/>
    <w:rsid w:val="00CA0F2B"/>
    <w:rsid w:val="00CC3CA1"/>
    <w:rsid w:val="00CF5BB3"/>
    <w:rsid w:val="00D07824"/>
    <w:rsid w:val="00D31113"/>
    <w:rsid w:val="00D55555"/>
    <w:rsid w:val="00D61643"/>
    <w:rsid w:val="00D8629B"/>
    <w:rsid w:val="00D961E3"/>
    <w:rsid w:val="00DB413A"/>
    <w:rsid w:val="00DE70CA"/>
    <w:rsid w:val="00E011D1"/>
    <w:rsid w:val="00E0356F"/>
    <w:rsid w:val="00E03B98"/>
    <w:rsid w:val="00E31668"/>
    <w:rsid w:val="00E57015"/>
    <w:rsid w:val="00E739B2"/>
    <w:rsid w:val="00E75254"/>
    <w:rsid w:val="00EA0C3D"/>
    <w:rsid w:val="00EA0DB1"/>
    <w:rsid w:val="00EA7595"/>
    <w:rsid w:val="00EC0F8A"/>
    <w:rsid w:val="00ED69D7"/>
    <w:rsid w:val="00F26FC9"/>
    <w:rsid w:val="00F275C7"/>
    <w:rsid w:val="00F43631"/>
    <w:rsid w:val="00F610D4"/>
    <w:rsid w:val="00F77382"/>
    <w:rsid w:val="00F846AF"/>
    <w:rsid w:val="00F8689B"/>
    <w:rsid w:val="00F97FCC"/>
    <w:rsid w:val="00FB7F5E"/>
    <w:rsid w:val="00FC6BDB"/>
    <w:rsid w:val="00FD24D2"/>
    <w:rsid w:val="00FD584E"/>
    <w:rsid w:val="00FE5E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semiHidden/>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semiHidden/>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
    <w:name w:val="Unresolved Mention"/>
    <w:basedOn w:val="DefaultParagraphFont"/>
    <w:uiPriority w:val="99"/>
    <w:semiHidden/>
    <w:unhideWhenUsed/>
    <w:rsid w:val="004210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semiHidden/>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semiHidden/>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
    <w:name w:val="Unresolved Mention"/>
    <w:basedOn w:val="DefaultParagraphFont"/>
    <w:uiPriority w:val="99"/>
    <w:semiHidden/>
    <w:unhideWhenUsed/>
    <w:rsid w:val="00421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dsb.on.ca/Leadership/Boardroom/Agenda-Minutes/Type/A?Folder=Agenda%2f20200205&amp;Filename=15.4.pdf" TargetMode="External"/><Relationship Id="rId18" Type="http://schemas.openxmlformats.org/officeDocument/2006/relationships/hyperlink" Target="https://www.tdsb.on.ca/Leadership/Boardroom/Agenda-Minutes/Type/A?Folder=Agenda%2f20200108&amp;Filename=10.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dsb.on.ca/Leadership/Boardroom/Agenda-Minutes/Type/A?Folder=Agenda%2f20200108&amp;Filename=9.pdf" TargetMode="External"/><Relationship Id="rId17" Type="http://schemas.openxmlformats.org/officeDocument/2006/relationships/hyperlink" Target="https://surveys.tdsb.on.ca/index.php?r=survey/index&amp;sid=392394&amp;lang=en" TargetMode="External"/><Relationship Id="rId2" Type="http://schemas.openxmlformats.org/officeDocument/2006/relationships/numbering" Target="numbering.xml"/><Relationship Id="rId16" Type="http://schemas.openxmlformats.org/officeDocument/2006/relationships/hyperlink" Target="https://www.tdsb.on.ca//Leadership//Boardroom//AgendaMinutes.aspx?Type=A&amp;Folder=Agenda%2f20200129&amp;Filename=7.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s://www.tdsb.on.ca/High-School/Secondary-Program-Review" TargetMode="Externa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dsb.on.ca/Leadership/Boardroom/Agenda-Minutes/Type/A?Folder=Agenda%2f20200129&amp;Filename=7.6.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D5392-0CAD-4C2E-8164-451D48EF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Androutsos, Tina</dc:creator>
  <cp:lastModifiedBy>Androutsos, Tina</cp:lastModifiedBy>
  <cp:revision>2</cp:revision>
  <cp:lastPrinted>2020-04-27T14:39:00Z</cp:lastPrinted>
  <dcterms:created xsi:type="dcterms:W3CDTF">2020-04-27T14:40:00Z</dcterms:created>
  <dcterms:modified xsi:type="dcterms:W3CDTF">2020-04-27T14:40:00Z</dcterms:modified>
</cp:coreProperties>
</file>