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1D52F" w14:textId="77777777" w:rsidR="00680319" w:rsidRPr="00DE4CE0" w:rsidRDefault="00680319" w:rsidP="00AA3D43">
      <w:pPr>
        <w:pStyle w:val="Title"/>
      </w:pPr>
      <w:r w:rsidRPr="00DE4CE0">
        <w:t>Toronto District School Board</w:t>
      </w:r>
    </w:p>
    <w:p w14:paraId="014C4D69" w14:textId="77777777" w:rsidR="00680319" w:rsidRPr="00DE4CE0" w:rsidRDefault="00680319" w:rsidP="00AA3D43">
      <w:r w:rsidRPr="00DE4CE0">
        <w:rPr>
          <w:noProof/>
          <w:lang w:eastAsia="en-CA"/>
        </w:rPr>
        <mc:AlternateContent>
          <mc:Choice Requires="wps">
            <w:drawing>
              <wp:anchor distT="0" distB="0" distL="114300" distR="114300" simplePos="0" relativeHeight="251659264" behindDoc="0" locked="0" layoutInCell="0" allowOverlap="1" wp14:anchorId="78FA93F3" wp14:editId="68D4F07E">
                <wp:simplePos x="0" y="0"/>
                <wp:positionH relativeFrom="column">
                  <wp:align>center</wp:align>
                </wp:positionH>
                <wp:positionV relativeFrom="paragraph">
                  <wp:posOffset>133350</wp:posOffset>
                </wp:positionV>
                <wp:extent cx="5943600" cy="0"/>
                <wp:effectExtent l="9525" t="13335" r="9525" b="5715"/>
                <wp:wrapNone/>
                <wp:docPr id="7" name="Straight Connector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566D7" id="Straight Connector 7" o:spid="_x0000_s1026" alt="&quot;&quot;" style="position:absolute;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0.5pt" to="46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" o:allowincell="f"/>
            </w:pict>
          </mc:Fallback>
        </mc:AlternateContent>
      </w:r>
    </w:p>
    <w:p w14:paraId="674266BF" w14:textId="1209C537" w:rsidR="00680319" w:rsidRPr="00DE4CE0" w:rsidRDefault="00680319" w:rsidP="00AA3D43">
      <w:pPr>
        <w:jc w:val="right"/>
      </w:pPr>
      <w:r w:rsidRPr="00DE4CE0">
        <w:t>Policy P</w:t>
      </w:r>
      <w:r w:rsidR="00D635C7">
        <w:t>062</w:t>
      </w:r>
    </w:p>
    <w:p w14:paraId="796C90AA" w14:textId="77777777" w:rsidR="00680319" w:rsidRPr="00DE4CE0" w:rsidRDefault="00680319" w:rsidP="00AA3D43"/>
    <w:p w14:paraId="54F6C8E9" w14:textId="51E546C1" w:rsidR="00680319" w:rsidRPr="00DE4CE0" w:rsidRDefault="00680319" w:rsidP="00AA3D43">
      <w:pPr>
        <w:ind w:left="2340" w:hanging="1800"/>
      </w:pPr>
      <w:r w:rsidRPr="00DE4CE0">
        <w:t>Title:</w:t>
      </w:r>
      <w:r w:rsidRPr="00DE4CE0">
        <w:tab/>
      </w:r>
      <w:r w:rsidR="00D635C7">
        <w:rPr>
          <w:b/>
        </w:rPr>
        <w:t>ALTERNATIVE SCHOOLS</w:t>
      </w:r>
    </w:p>
    <w:p w14:paraId="1A8675ED" w14:textId="77777777" w:rsidR="00680319" w:rsidRPr="00DE4CE0" w:rsidRDefault="00680319" w:rsidP="00AA3D43">
      <w:pPr>
        <w:ind w:left="2340" w:hanging="1800"/>
      </w:pPr>
    </w:p>
    <w:p w14:paraId="3366D26D" w14:textId="179126BB" w:rsidR="00680319" w:rsidRPr="00DE4CE0" w:rsidRDefault="00680319" w:rsidP="00D635C7">
      <w:pPr>
        <w:ind w:left="2340" w:hanging="1800"/>
      </w:pPr>
      <w:r w:rsidRPr="00DE4CE0">
        <w:t>Adopted:</w:t>
      </w:r>
      <w:r w:rsidRPr="00DE4CE0">
        <w:tab/>
      </w:r>
      <w:r w:rsidR="00D635C7">
        <w:t>June 27, 2007</w:t>
      </w:r>
    </w:p>
    <w:p w14:paraId="0AA36476" w14:textId="1E1E9C03" w:rsidR="00680319" w:rsidRPr="00DE4CE0" w:rsidRDefault="00680319" w:rsidP="00AA3D43">
      <w:pPr>
        <w:ind w:left="2340" w:hanging="1800"/>
      </w:pPr>
      <w:r w:rsidRPr="00DE4CE0">
        <w:t>Effected:</w:t>
      </w:r>
      <w:r w:rsidRPr="00DE4CE0">
        <w:tab/>
      </w:r>
      <w:r w:rsidR="00D635C7">
        <w:t>June 27, 2007</w:t>
      </w:r>
    </w:p>
    <w:p w14:paraId="3951B392" w14:textId="375DE25A" w:rsidR="00680319" w:rsidRPr="00DE4CE0" w:rsidRDefault="00680319" w:rsidP="00AA3D43">
      <w:pPr>
        <w:ind w:left="2340" w:hanging="1800"/>
      </w:pPr>
      <w:r w:rsidRPr="00DE4CE0">
        <w:t>Revised:</w:t>
      </w:r>
      <w:r w:rsidRPr="00DE4CE0">
        <w:tab/>
      </w:r>
      <w:r w:rsidR="00D635C7">
        <w:t xml:space="preserve">2009, March 2012; </w:t>
      </w:r>
      <w:r w:rsidR="00D635C7">
        <w:rPr>
          <w:b/>
        </w:rPr>
        <w:t>[new date]</w:t>
      </w:r>
    </w:p>
    <w:p w14:paraId="0E62C46E" w14:textId="1B3FA584" w:rsidR="00680319" w:rsidRPr="00DE4CE0" w:rsidRDefault="00680319" w:rsidP="00AA3D43">
      <w:pPr>
        <w:ind w:left="2340" w:hanging="1800"/>
      </w:pPr>
      <w:r w:rsidRPr="00DE4CE0">
        <w:t>Reviewed:</w:t>
      </w:r>
      <w:r w:rsidRPr="00DE4CE0">
        <w:tab/>
      </w:r>
      <w:r w:rsidR="00D635C7">
        <w:t xml:space="preserve">2009, March 2012; </w:t>
      </w:r>
      <w:r w:rsidR="00D635C7">
        <w:rPr>
          <w:b/>
        </w:rPr>
        <w:t>[new date]</w:t>
      </w:r>
    </w:p>
    <w:p w14:paraId="7E166202" w14:textId="4AE537EE" w:rsidR="00680319" w:rsidRPr="00DE4CE0" w:rsidRDefault="00680319" w:rsidP="00AA3D43">
      <w:pPr>
        <w:ind w:left="2340" w:hanging="1800"/>
      </w:pPr>
      <w:r w:rsidRPr="00DE4CE0">
        <w:t>Authorization:</w:t>
      </w:r>
      <w:r w:rsidRPr="00DE4CE0">
        <w:tab/>
      </w:r>
      <w:r w:rsidR="00D635C7">
        <w:t>Board of Trustees</w:t>
      </w:r>
    </w:p>
    <w:p w14:paraId="3BBAF3D1" w14:textId="77777777" w:rsidR="00680319" w:rsidRPr="00DE4CE0" w:rsidRDefault="00680319" w:rsidP="00AA3D43">
      <w:r w:rsidRPr="00DE4CE0">
        <w:rPr>
          <w:noProof/>
          <w:lang w:eastAsia="en-CA"/>
        </w:rPr>
        <mc:AlternateContent>
          <mc:Choice Requires="wps">
            <w:drawing>
              <wp:anchor distT="0" distB="0" distL="114300" distR="114300" simplePos="0" relativeHeight="251660288" behindDoc="0" locked="0" layoutInCell="0" allowOverlap="1" wp14:anchorId="77334E89" wp14:editId="4C1B05FD">
                <wp:simplePos x="0" y="0"/>
                <wp:positionH relativeFrom="column">
                  <wp:align>center</wp:align>
                </wp:positionH>
                <wp:positionV relativeFrom="paragraph">
                  <wp:posOffset>229870</wp:posOffset>
                </wp:positionV>
                <wp:extent cx="5943600" cy="0"/>
                <wp:effectExtent l="9525" t="12700" r="9525" b="635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DD58F" id="Straight Connector 6" o:spid="_x0000_s1026" alt="&quot;&quot;" style="position:absolute;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8.1pt" to="468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" o:allowincell="f"/>
            </w:pict>
          </mc:Fallback>
        </mc:AlternateContent>
      </w:r>
    </w:p>
    <w:p w14:paraId="0E2873F8" w14:textId="77777777" w:rsidR="00680319" w:rsidRPr="00DE4CE0" w:rsidRDefault="00680319" w:rsidP="00AA3D43"/>
    <w:p w14:paraId="40F598CE" w14:textId="77777777" w:rsidR="00680319" w:rsidRDefault="00680319" w:rsidP="00461A1B">
      <w:pPr>
        <w:pStyle w:val="Heading1"/>
      </w:pPr>
      <w:r w:rsidRPr="00DE4CE0">
        <w:t>RATIONALE</w:t>
      </w:r>
    </w:p>
    <w:p w14:paraId="68EB0134" w14:textId="77777777" w:rsidR="00D635C7" w:rsidRDefault="00D635C7" w:rsidP="00D635C7">
      <w:pPr>
        <w:ind w:left="1116" w:hanging="540"/>
      </w:pPr>
      <w:r>
        <w:t xml:space="preserve">This Alternative Schools Policy (the “Policy”) affirms the Board’s commitment to </w:t>
      </w:r>
    </w:p>
    <w:p w14:paraId="1A9A107E" w14:textId="77777777" w:rsidR="00D635C7" w:rsidRDefault="00D635C7" w:rsidP="00D635C7">
      <w:pPr>
        <w:ind w:left="1116" w:hanging="540"/>
      </w:pPr>
      <w:r>
        <w:t>offering alternative schools across the TDSB.</w:t>
      </w:r>
    </w:p>
    <w:p w14:paraId="23777B21" w14:textId="77777777" w:rsidR="00D635C7" w:rsidRDefault="00D635C7" w:rsidP="00D635C7">
      <w:pPr>
        <w:ind w:left="1116" w:hanging="540"/>
      </w:pPr>
    </w:p>
    <w:p w14:paraId="39BB7429" w14:textId="77777777" w:rsidR="00D635C7" w:rsidRDefault="00D635C7" w:rsidP="00D635C7">
      <w:pPr>
        <w:ind w:left="1116" w:hanging="540"/>
      </w:pPr>
      <w:r>
        <w:t xml:space="preserve">The Policy aligns with the Mission, Values and Goals Policy (P002), Equity Policy </w:t>
      </w:r>
    </w:p>
    <w:p w14:paraId="67641432" w14:textId="77777777" w:rsidR="00D635C7" w:rsidRDefault="00D635C7" w:rsidP="00D635C7">
      <w:pPr>
        <w:ind w:left="1116" w:hanging="540"/>
      </w:pPr>
      <w:r>
        <w:t>(P037), Out-of-Area Attendance Policy (P013), and the Multi-Year Strategic Plan.</w:t>
      </w:r>
    </w:p>
    <w:p w14:paraId="32F19CAC" w14:textId="77777777" w:rsidR="00680319" w:rsidRPr="00DE4CE0" w:rsidRDefault="00680319" w:rsidP="00461A1B">
      <w:pPr>
        <w:pStyle w:val="Heading1"/>
      </w:pPr>
      <w:r w:rsidRPr="00DE4CE0">
        <w:t>OBJECTIVE</w:t>
      </w:r>
    </w:p>
    <w:p w14:paraId="5A96A026" w14:textId="77777777" w:rsidR="00D635C7" w:rsidRDefault="00D635C7" w:rsidP="00D635C7">
      <w:pPr>
        <w:numPr>
          <w:ilvl w:val="0"/>
          <w:numId w:val="13"/>
        </w:numPr>
        <w:spacing w:after="200"/>
        <w:ind w:left="938"/>
      </w:pPr>
      <w:r>
        <w:t xml:space="preserve">To ensure equitable access, admissions, and opportunities for all students in alignment with the priorities of the Multi-Year Strategic </w:t>
      </w:r>
      <w:proofErr w:type="gramStart"/>
      <w:r>
        <w:t>Plan;</w:t>
      </w:r>
      <w:proofErr w:type="gramEnd"/>
      <w:r>
        <w:t xml:space="preserve"> </w:t>
      </w:r>
    </w:p>
    <w:p w14:paraId="5F8AC69E" w14:textId="77777777" w:rsidR="00D635C7" w:rsidRDefault="00D635C7" w:rsidP="00D635C7">
      <w:pPr>
        <w:numPr>
          <w:ilvl w:val="0"/>
          <w:numId w:val="13"/>
        </w:numPr>
        <w:ind w:left="938"/>
      </w:pPr>
      <w:r>
        <w:t>To provide direction to Alternative Schools on the development, monitoring and review of the school’s distinct pedagogy; and,</w:t>
      </w:r>
    </w:p>
    <w:p w14:paraId="69F27C0E" w14:textId="77777777" w:rsidR="00D635C7" w:rsidRDefault="00D635C7" w:rsidP="00D635C7">
      <w:pPr>
        <w:ind w:left="218"/>
      </w:pPr>
    </w:p>
    <w:p w14:paraId="168E0B11" w14:textId="77777777" w:rsidR="00D635C7" w:rsidRDefault="00D635C7" w:rsidP="00D635C7">
      <w:pPr>
        <w:numPr>
          <w:ilvl w:val="0"/>
          <w:numId w:val="13"/>
        </w:numPr>
        <w:spacing w:after="200"/>
        <w:ind w:left="938"/>
      </w:pPr>
      <w:r>
        <w:t>To provide direction on the creation of Alternative</w:t>
      </w:r>
      <w:sdt>
        <w:sdtPr>
          <w:tag w:val="goog_rdk_0"/>
          <w:id w:val="916516347"/>
        </w:sdtPr>
        <w:sdtEndPr/>
        <w:sdtContent/>
      </w:sdt>
      <w:r>
        <w:t xml:space="preserve"> Schools.</w:t>
      </w:r>
    </w:p>
    <w:p w14:paraId="78B252F5" w14:textId="77777777" w:rsidR="00680319" w:rsidRPr="00DE4CE0" w:rsidRDefault="00680319" w:rsidP="00461A1B">
      <w:pPr>
        <w:pStyle w:val="Heading1"/>
      </w:pPr>
      <w:r w:rsidRPr="00DE4CE0">
        <w:t>DEFINITIONS</w:t>
      </w:r>
    </w:p>
    <w:p w14:paraId="6DA27F6F" w14:textId="22D17400" w:rsidR="00D635C7" w:rsidRDefault="00D635C7" w:rsidP="00D635C7">
      <w:r>
        <w:rPr>
          <w:i/>
        </w:rPr>
        <w:t>Alternative School</w:t>
      </w:r>
      <w:r>
        <w:t xml:space="preserve"> refers to a TDSB school in which flexible methods of teaching in non-traditional learning environments meet the needs of learners. Alternative schools are characterized by community collaboration, choice, inclusivity, and flexibility. </w:t>
      </w:r>
    </w:p>
    <w:p w14:paraId="0DFFB665" w14:textId="77777777" w:rsidR="00D635C7" w:rsidRDefault="00D635C7" w:rsidP="00D635C7"/>
    <w:p w14:paraId="2604F7EA" w14:textId="77777777" w:rsidR="00D635C7" w:rsidRDefault="00D635C7" w:rsidP="00D635C7">
      <w:r>
        <w:rPr>
          <w:i/>
        </w:rPr>
        <w:t>Board</w:t>
      </w:r>
      <w:r>
        <w:t xml:space="preserve"> is the Toronto District School Board, which is also referred to as the “TDSB”.</w:t>
      </w:r>
    </w:p>
    <w:p w14:paraId="27A7A0D4" w14:textId="77777777" w:rsidR="00D635C7" w:rsidRDefault="00D635C7" w:rsidP="00D635C7"/>
    <w:p w14:paraId="64D1B02B" w14:textId="77777777" w:rsidR="00D635C7" w:rsidRDefault="00D635C7" w:rsidP="00D635C7">
      <w:r>
        <w:rPr>
          <w:i/>
        </w:rPr>
        <w:t xml:space="preserve">Designated School </w:t>
      </w:r>
      <w:r>
        <w:t>refers to the school identified by the principal residence of the parent/legal guardian /adult student.</w:t>
      </w:r>
    </w:p>
    <w:p w14:paraId="5B604294" w14:textId="77777777" w:rsidR="00D635C7" w:rsidRDefault="00D635C7" w:rsidP="00D635C7"/>
    <w:p w14:paraId="16E70342" w14:textId="77777777" w:rsidR="00D635C7" w:rsidRDefault="00D635C7" w:rsidP="00D635C7">
      <w:r>
        <w:rPr>
          <w:i/>
        </w:rPr>
        <w:lastRenderedPageBreak/>
        <w:t xml:space="preserve">Distinct Pedagogy </w:t>
      </w:r>
      <w:r>
        <w:t xml:space="preserve">refers to flexible methods of teaching in non-traditional learning environments suited to individual learning styles, preferences, and needs. </w:t>
      </w:r>
    </w:p>
    <w:p w14:paraId="3774A623" w14:textId="77777777" w:rsidR="00D635C7" w:rsidRDefault="00D635C7" w:rsidP="00D635C7">
      <w:pPr>
        <w:ind w:left="0"/>
      </w:pPr>
    </w:p>
    <w:p w14:paraId="1116582C" w14:textId="77777777" w:rsidR="00D635C7" w:rsidRDefault="00D635C7" w:rsidP="00D635C7">
      <w:r>
        <w:rPr>
          <w:i/>
        </w:rPr>
        <w:t>Elementary Alternative School</w:t>
      </w:r>
      <w:r>
        <w:t xml:space="preserve"> refers to a school offering grades Kindergarten to Grade 8, or a part thereof.</w:t>
      </w:r>
    </w:p>
    <w:p w14:paraId="21414017" w14:textId="77777777" w:rsidR="00D635C7" w:rsidRDefault="00D635C7" w:rsidP="00D635C7"/>
    <w:p w14:paraId="5F447D5B" w14:textId="77777777" w:rsidR="00D635C7" w:rsidRDefault="00D635C7" w:rsidP="00D635C7">
      <w:r>
        <w:rPr>
          <w:i/>
        </w:rPr>
        <w:t>Secondary Alternative School</w:t>
      </w:r>
      <w:r>
        <w:t xml:space="preserve"> refers to a school offering Grades 9 to 12, or a part thereof.</w:t>
      </w:r>
    </w:p>
    <w:p w14:paraId="618A0571" w14:textId="77777777" w:rsidR="00D635C7" w:rsidRDefault="00D635C7" w:rsidP="00D635C7"/>
    <w:p w14:paraId="06FFA3C9" w14:textId="77777777" w:rsidR="00D635C7" w:rsidRDefault="00D635C7" w:rsidP="00D635C7">
      <w:r>
        <w:rPr>
          <w:i/>
        </w:rPr>
        <w:t xml:space="preserve">TDSB </w:t>
      </w:r>
      <w:r>
        <w:t>is the Toronto District School Board, which is also referred to as the “Board”.</w:t>
      </w:r>
    </w:p>
    <w:p w14:paraId="3FCFC1FA" w14:textId="77777777" w:rsidR="00680319" w:rsidRPr="00DE4CE0" w:rsidRDefault="007B0BF7" w:rsidP="00461A1B">
      <w:pPr>
        <w:pStyle w:val="Heading1"/>
      </w:pPr>
      <w:r w:rsidRPr="00DE4CE0">
        <w:t>RESPONSIBILITY</w:t>
      </w:r>
    </w:p>
    <w:p w14:paraId="7CB11D8A" w14:textId="77777777" w:rsidR="00D635C7" w:rsidRDefault="00D635C7" w:rsidP="00D635C7">
      <w:r>
        <w:t xml:space="preserve">The Director of Education holds primary responsibility for the implementation of this Policy. </w:t>
      </w:r>
    </w:p>
    <w:p w14:paraId="31C738AF" w14:textId="77777777" w:rsidR="00D635C7" w:rsidRDefault="00D635C7" w:rsidP="00D635C7"/>
    <w:p w14:paraId="42D66DA9" w14:textId="77777777" w:rsidR="00D635C7" w:rsidRDefault="00D635C7" w:rsidP="00D635C7">
      <w:r>
        <w:t xml:space="preserve">Within the Director’s Office, the responsibility for the coordination and day-to-day management of the Policy is assigned to the Executive Superintendent, Human </w:t>
      </w:r>
      <w:proofErr w:type="gramStart"/>
      <w:r>
        <w:t>Rights</w:t>
      </w:r>
      <w:proofErr w:type="gramEnd"/>
      <w:r>
        <w:t xml:space="preserve"> and Indigenous Education.</w:t>
      </w:r>
    </w:p>
    <w:p w14:paraId="6E16E781" w14:textId="77777777" w:rsidR="00680319" w:rsidRPr="00DE4CE0" w:rsidRDefault="00680319" w:rsidP="00461A1B">
      <w:pPr>
        <w:pStyle w:val="Heading1"/>
      </w:pPr>
      <w:r w:rsidRPr="00DE4CE0">
        <w:t>APPLICATION AND SCOPE</w:t>
      </w:r>
    </w:p>
    <w:p w14:paraId="7C339EE8" w14:textId="31D2160D" w:rsidR="00D635C7" w:rsidRDefault="00D635C7" w:rsidP="00D635C7">
      <w:r>
        <w:t xml:space="preserve">This Policy applies to all TDSB staff. The Policy also covers students, parents/legal guardians, and community members of alternative schools. </w:t>
      </w:r>
    </w:p>
    <w:p w14:paraId="72F88919" w14:textId="2650954A" w:rsidR="00680319" w:rsidRPr="00DE4CE0" w:rsidRDefault="00680319" w:rsidP="00AA3D43"/>
    <w:p w14:paraId="23F7F41E" w14:textId="17D23050" w:rsidR="00680319" w:rsidRPr="00DE4CE0" w:rsidRDefault="00680319" w:rsidP="00D635C7">
      <w:pPr>
        <w:pStyle w:val="Heading1"/>
      </w:pPr>
      <w:r w:rsidRPr="00213A9E">
        <w:t>POLICY</w:t>
      </w:r>
    </w:p>
    <w:p w14:paraId="7A5CE3A2" w14:textId="24C60750" w:rsidR="00680319" w:rsidRDefault="00D635C7" w:rsidP="00213A9E">
      <w:pPr>
        <w:pStyle w:val="Heading2"/>
      </w:pPr>
      <w:r>
        <w:t>General</w:t>
      </w:r>
    </w:p>
    <w:p w14:paraId="5C13516A" w14:textId="77777777" w:rsidR="008C7A78" w:rsidRPr="008C7A78" w:rsidRDefault="008C7A78" w:rsidP="008C7A78"/>
    <w:p w14:paraId="7D7C7B78" w14:textId="77777777" w:rsidR="00D635C7" w:rsidRDefault="00D635C7" w:rsidP="00D635C7">
      <w:pPr>
        <w:pStyle w:val="Heading3"/>
        <w:ind w:left="2174" w:hanging="907"/>
      </w:pPr>
      <w:r>
        <w:t xml:space="preserve">The TDSB is committed to developing and promoting inclusive alternative schools as viable pathways and program choices.  </w:t>
      </w:r>
    </w:p>
    <w:p w14:paraId="2B999FEF" w14:textId="77777777" w:rsidR="00D635C7" w:rsidRDefault="00D635C7" w:rsidP="00D635C7">
      <w:pPr>
        <w:pStyle w:val="Heading3"/>
        <w:ind w:left="2174" w:hanging="907"/>
      </w:pPr>
      <w:r w:rsidRPr="00067F32">
        <w:rPr>
          <w:highlight w:val="white"/>
        </w:rPr>
        <w:t>All alternative schools will deliver educational programming that supports the Board’s commitment to the Truth and Reconciliation Commission of Canada: Calls to Actions and the United Nations Declaration on the Rights of Indigenous Peoples as a framework for reconciliation.</w:t>
      </w:r>
    </w:p>
    <w:p w14:paraId="3F9958AF" w14:textId="77777777" w:rsidR="00D635C7" w:rsidRDefault="00D635C7" w:rsidP="00D635C7">
      <w:pPr>
        <w:pStyle w:val="Heading3"/>
        <w:ind w:left="2174" w:hanging="907"/>
      </w:pPr>
      <w:r>
        <w:t>All alternative schools will support anti-oppressive and anti-racist practices to engage, affirm, retain, and promote the success of students.</w:t>
      </w:r>
    </w:p>
    <w:p w14:paraId="78EC08A3" w14:textId="77777777" w:rsidR="00D635C7" w:rsidRDefault="00D635C7" w:rsidP="00D635C7">
      <w:pPr>
        <w:pStyle w:val="Heading3"/>
        <w:ind w:left="2174" w:hanging="907"/>
      </w:pPr>
      <w:r>
        <w:rPr>
          <w:highlight w:val="white"/>
        </w:rPr>
        <w:t xml:space="preserve">Admissions practices and program components of alternative schools will be equitable and anti-oppressive and address historical and ongoing marginalization that affects underserved and underrepresented individuals or groups as defined and covered </w:t>
      </w:r>
      <w:r>
        <w:rPr>
          <w:highlight w:val="white"/>
        </w:rPr>
        <w:lastRenderedPageBreak/>
        <w:t xml:space="preserve">under the TDSB's Equity Policy (P037), Human Rights Policy (P031), and the Ontario Human Rights Code. </w:t>
      </w:r>
    </w:p>
    <w:p w14:paraId="121457F8" w14:textId="77777777" w:rsidR="00D635C7" w:rsidRDefault="00D635C7" w:rsidP="00D635C7">
      <w:pPr>
        <w:pStyle w:val="Heading3"/>
        <w:ind w:left="2174" w:hanging="907"/>
        <w:rPr>
          <w:highlight w:val="white"/>
        </w:rPr>
      </w:pPr>
      <w:r>
        <w:t>The TDSB recognizes and values the unique contributions of students, parents/legal guardians and staff, and communities in the success of alternative schools both at the local school and system level. The TDSB is committed to fostering this involvement.</w:t>
      </w:r>
    </w:p>
    <w:p w14:paraId="317F7739" w14:textId="77777777" w:rsidR="00D635C7" w:rsidRDefault="00D635C7" w:rsidP="00D635C7">
      <w:pPr>
        <w:pStyle w:val="Heading3"/>
        <w:ind w:left="2174" w:hanging="907"/>
      </w:pPr>
      <w:r>
        <w:t xml:space="preserve">Alternative schools, while retaining their distinct pedagogy, will operate in a way that is consistent with the operational practice of schools within the Board and in compliance with the </w:t>
      </w:r>
      <w:r>
        <w:rPr>
          <w:i/>
        </w:rPr>
        <w:t>Education Act</w:t>
      </w:r>
      <w:r>
        <w:t xml:space="preserve">, Regulations, Ministry of Education guidelines, </w:t>
      </w:r>
      <w:r>
        <w:rPr>
          <w:color w:val="212529"/>
        </w:rPr>
        <w:t xml:space="preserve">Truth and Reconciliation Commission of Canada: Calls to Action (2015), </w:t>
      </w:r>
      <w:r>
        <w:t xml:space="preserve">and Board policies. </w:t>
      </w:r>
    </w:p>
    <w:p w14:paraId="020D8D0B" w14:textId="77777777" w:rsidR="00D635C7" w:rsidRDefault="00D635C7" w:rsidP="00D635C7">
      <w:pPr>
        <w:pStyle w:val="Heading3"/>
        <w:ind w:left="2174" w:hanging="907"/>
      </w:pPr>
      <w:r>
        <w:rPr>
          <w:color w:val="3C4043"/>
          <w:highlight w:val="white"/>
        </w:rPr>
        <w:t xml:space="preserve">Alternative schools will routinely </w:t>
      </w:r>
      <w:r>
        <w:t>review their distinct pedagogy as outlined in the Alternative Schools Procedure (PR584).</w:t>
      </w:r>
    </w:p>
    <w:p w14:paraId="5CE88F79" w14:textId="6C27490A" w:rsidR="00D635C7" w:rsidRDefault="00D635C7" w:rsidP="00D635C7">
      <w:pPr>
        <w:pStyle w:val="Heading3"/>
        <w:ind w:left="2174" w:hanging="907"/>
        <w:rPr>
          <w:color w:val="3C4043"/>
        </w:rPr>
      </w:pPr>
      <w:r w:rsidRPr="00067F32">
        <w:rPr>
          <w:color w:val="3C4043"/>
        </w:rPr>
        <w:t>The TDSB will establish a process for the creation of any new alternative school centering student and parent/guardian voice, emphasizing the proposed school’s distinct pedagogy, and staff’s involvement throughout the entire process. All proposals for a proposed new alternative school(s) require Board approval.</w:t>
      </w:r>
    </w:p>
    <w:p w14:paraId="3A29F64D" w14:textId="77777777" w:rsidR="008C7A78" w:rsidRPr="008C7A78" w:rsidRDefault="008C7A78" w:rsidP="008C7A78"/>
    <w:p w14:paraId="3714094A" w14:textId="46BE2356" w:rsidR="00D635C7" w:rsidRDefault="00D635C7" w:rsidP="00D635C7">
      <w:pPr>
        <w:pStyle w:val="Heading2"/>
        <w:ind w:left="1267" w:hanging="720"/>
      </w:pPr>
      <w:r>
        <w:t>Application and Admissions</w:t>
      </w:r>
    </w:p>
    <w:p w14:paraId="3EE98241" w14:textId="1F36C10C" w:rsidR="00D635C7" w:rsidRDefault="00D635C7" w:rsidP="00D635C7"/>
    <w:p w14:paraId="06355677" w14:textId="14B802D0" w:rsidR="00D635C7" w:rsidRDefault="00D635C7" w:rsidP="00D635C7">
      <w:pPr>
        <w:pStyle w:val="Heading3"/>
        <w:ind w:left="2174" w:hanging="907"/>
      </w:pPr>
      <w:r>
        <w:t>In keeping with Truth and Reconciliation, First Nations, Métis, and Inuit students will be prioritized outside of the centralized random selection process.</w:t>
      </w:r>
    </w:p>
    <w:p w14:paraId="1E6DCE8E" w14:textId="77777777" w:rsidR="00D635C7" w:rsidRDefault="00D635C7" w:rsidP="00D635C7">
      <w:pPr>
        <w:pStyle w:val="Heading3"/>
        <w:ind w:left="2174" w:hanging="907"/>
      </w:pPr>
      <w:r>
        <w:t>The application process for admission to an alternative school will be communicated annually to students and parents/legal guardians through the TDSB’s website.</w:t>
      </w:r>
      <w:bookmarkStart w:id="0" w:name="_heading=h.30j0zll" w:colFirst="0" w:colLast="0"/>
      <w:bookmarkEnd w:id="0"/>
    </w:p>
    <w:p w14:paraId="2B874612" w14:textId="77777777" w:rsidR="00D635C7" w:rsidRDefault="00D635C7" w:rsidP="00D635C7">
      <w:pPr>
        <w:pStyle w:val="Heading3"/>
        <w:ind w:left="2174" w:hanging="907"/>
      </w:pPr>
      <w:r>
        <w:t>Available space at alternative schools will be determined by TDSB central staff based on current school enrolment and projected enrolment numbers.</w:t>
      </w:r>
    </w:p>
    <w:p w14:paraId="3C2E5805" w14:textId="77777777" w:rsidR="00D635C7" w:rsidRDefault="00D635C7" w:rsidP="00D635C7">
      <w:pPr>
        <w:pStyle w:val="Heading3"/>
        <w:ind w:left="2174" w:hanging="907"/>
      </w:pPr>
      <w:r w:rsidRPr="00067F32">
        <w:t>The Board will prioritize admissions for students who self-identify as being from underserved communities that have been historically and currently underrepresented in alternative schools.</w:t>
      </w:r>
    </w:p>
    <w:p w14:paraId="7C07E708" w14:textId="77777777" w:rsidR="00D635C7" w:rsidRDefault="00D635C7" w:rsidP="00D635C7">
      <w:pPr>
        <w:pStyle w:val="Heading3"/>
        <w:ind w:left="2174" w:hanging="907"/>
      </w:pPr>
      <w:r>
        <w:t>A centralized random selection process will be undertaken if the number of applications exceeds available spaces in an elementary alternative school.</w:t>
      </w:r>
    </w:p>
    <w:p w14:paraId="12989D23" w14:textId="0BB60617" w:rsidR="00D635C7" w:rsidRPr="00D635C7" w:rsidRDefault="00D635C7" w:rsidP="008C7A78">
      <w:pPr>
        <w:pStyle w:val="Heading3"/>
        <w:ind w:left="2174" w:hanging="907"/>
      </w:pPr>
      <w:r>
        <w:t xml:space="preserve">Admission priority will also be given to students who are residents of the City of Toronto. Only after applicants that reside in the City of Toronto have been offered placement into an alternative school will students from outside of the City of Toronto be considered for </w:t>
      </w:r>
      <w:r>
        <w:lastRenderedPageBreak/>
        <w:t>placement. If the number of applications from students who reside in the City of Toronto exceeds the number of available spaces, no offers will be made to students who reside outside of the City of Toronto.</w:t>
      </w:r>
    </w:p>
    <w:p w14:paraId="105E22A1" w14:textId="77777777" w:rsidR="00680319" w:rsidRPr="00DE4CE0" w:rsidRDefault="00680319" w:rsidP="00461A1B">
      <w:pPr>
        <w:pStyle w:val="Heading1"/>
      </w:pPr>
      <w:r w:rsidRPr="00DE4CE0">
        <w:t>SPECIFIC DIRECTIVES</w:t>
      </w:r>
    </w:p>
    <w:p w14:paraId="186BCDE0" w14:textId="77777777" w:rsidR="00D635C7" w:rsidRDefault="00D635C7" w:rsidP="00D635C7">
      <w:r>
        <w:t>The Director of Education is authorized to issue operational procedures to implement this Policy.</w:t>
      </w:r>
    </w:p>
    <w:p w14:paraId="214CA4C8" w14:textId="77777777" w:rsidR="00680319" w:rsidRPr="00DE4CE0" w:rsidRDefault="00680319" w:rsidP="00461A1B">
      <w:pPr>
        <w:pStyle w:val="Heading1"/>
      </w:pPr>
      <w:r w:rsidRPr="00DE4CE0">
        <w:t>EVALUATION</w:t>
      </w:r>
    </w:p>
    <w:p w14:paraId="231E742E" w14:textId="77777777" w:rsidR="00D635C7" w:rsidRDefault="00D635C7" w:rsidP="00D635C7">
      <w:r>
        <w:t>This Policy will be reviewed at a minimum every four (4) years from the effective date.</w:t>
      </w:r>
    </w:p>
    <w:p w14:paraId="682F896E" w14:textId="77777777" w:rsidR="00680319" w:rsidRPr="00DE4CE0" w:rsidRDefault="00680319" w:rsidP="00461A1B">
      <w:pPr>
        <w:pStyle w:val="Heading1"/>
      </w:pPr>
      <w:r w:rsidRPr="00DE4CE0">
        <w:t>APPENDICES</w:t>
      </w:r>
    </w:p>
    <w:p w14:paraId="02B83E05" w14:textId="27F1F926" w:rsidR="00680319" w:rsidRPr="00DE4CE0" w:rsidRDefault="00D635C7" w:rsidP="00AA3D43">
      <w:r>
        <w:t>N/A</w:t>
      </w:r>
    </w:p>
    <w:p w14:paraId="712FFF5C" w14:textId="77777777" w:rsidR="00680319" w:rsidRPr="00DE4CE0" w:rsidRDefault="00680319" w:rsidP="00AA3D43"/>
    <w:p w14:paraId="12488ACA" w14:textId="77777777" w:rsidR="00680319" w:rsidRPr="00E46E5D" w:rsidRDefault="00680319" w:rsidP="00461A1B">
      <w:pPr>
        <w:pStyle w:val="Heading1"/>
      </w:pPr>
      <w:r w:rsidRPr="00E46E5D">
        <w:t>REFERENCE DOCUMENTS</w:t>
      </w:r>
    </w:p>
    <w:p w14:paraId="6D084575" w14:textId="77777777" w:rsidR="000B4372" w:rsidRDefault="000B4372" w:rsidP="000B4372">
      <w:r>
        <w:t>Legislation</w:t>
      </w:r>
    </w:p>
    <w:p w14:paraId="715D89F8" w14:textId="77777777" w:rsidR="000B4372" w:rsidRDefault="000B4372" w:rsidP="000B4372">
      <w:pPr>
        <w:numPr>
          <w:ilvl w:val="0"/>
          <w:numId w:val="22"/>
        </w:numPr>
        <w:pBdr>
          <w:top w:val="nil"/>
          <w:left w:val="nil"/>
          <w:bottom w:val="nil"/>
          <w:right w:val="nil"/>
          <w:between w:val="nil"/>
        </w:pBdr>
      </w:pPr>
      <w:r>
        <w:rPr>
          <w:i/>
          <w:color w:val="000000"/>
        </w:rPr>
        <w:t>Education Act</w:t>
      </w:r>
    </w:p>
    <w:p w14:paraId="2C82E1A9" w14:textId="77777777" w:rsidR="000B4372" w:rsidRDefault="000B4372" w:rsidP="000B4372">
      <w:pPr>
        <w:numPr>
          <w:ilvl w:val="0"/>
          <w:numId w:val="22"/>
        </w:numPr>
        <w:pBdr>
          <w:top w:val="nil"/>
          <w:left w:val="nil"/>
          <w:bottom w:val="nil"/>
          <w:right w:val="nil"/>
          <w:between w:val="nil"/>
        </w:pBdr>
        <w:rPr>
          <w:i/>
        </w:rPr>
      </w:pPr>
      <w:r>
        <w:rPr>
          <w:i/>
        </w:rPr>
        <w:t>Ontario Human Rights Code</w:t>
      </w:r>
    </w:p>
    <w:p w14:paraId="3417DFE5" w14:textId="77777777" w:rsidR="000B4372" w:rsidRDefault="000B4372" w:rsidP="000B4372">
      <w:pPr>
        <w:ind w:left="0"/>
      </w:pPr>
    </w:p>
    <w:p w14:paraId="12F52352" w14:textId="77777777" w:rsidR="000B4372" w:rsidRDefault="000B4372" w:rsidP="000B4372">
      <w:r>
        <w:t>Policies</w:t>
      </w:r>
    </w:p>
    <w:p w14:paraId="6158AD12" w14:textId="77777777" w:rsidR="000B4372" w:rsidRDefault="000B4372" w:rsidP="000B4372">
      <w:pPr>
        <w:numPr>
          <w:ilvl w:val="0"/>
          <w:numId w:val="22"/>
        </w:numPr>
        <w:pBdr>
          <w:top w:val="nil"/>
          <w:left w:val="nil"/>
          <w:bottom w:val="nil"/>
          <w:right w:val="nil"/>
          <w:between w:val="nil"/>
        </w:pBdr>
      </w:pPr>
      <w:r>
        <w:t xml:space="preserve">Equity (P037) </w:t>
      </w:r>
    </w:p>
    <w:p w14:paraId="21F472CB" w14:textId="77777777" w:rsidR="000B4372" w:rsidRDefault="000B4372" w:rsidP="000B4372">
      <w:pPr>
        <w:numPr>
          <w:ilvl w:val="0"/>
          <w:numId w:val="22"/>
        </w:numPr>
        <w:pBdr>
          <w:top w:val="nil"/>
          <w:left w:val="nil"/>
          <w:bottom w:val="nil"/>
          <w:right w:val="nil"/>
          <w:between w:val="nil"/>
        </w:pBdr>
      </w:pPr>
      <w:r>
        <w:t>Mission, Values and Goals (P002)</w:t>
      </w:r>
    </w:p>
    <w:p w14:paraId="39E494C3" w14:textId="77777777" w:rsidR="000B4372" w:rsidRDefault="000B4372" w:rsidP="000B4372">
      <w:pPr>
        <w:numPr>
          <w:ilvl w:val="0"/>
          <w:numId w:val="22"/>
        </w:numPr>
        <w:pBdr>
          <w:top w:val="nil"/>
          <w:left w:val="nil"/>
          <w:bottom w:val="nil"/>
          <w:right w:val="nil"/>
          <w:between w:val="nil"/>
        </w:pBdr>
      </w:pPr>
      <w:r>
        <w:t>Human Rights (P031)</w:t>
      </w:r>
    </w:p>
    <w:p w14:paraId="112BCD77" w14:textId="77777777" w:rsidR="000B4372" w:rsidRDefault="000B4372" w:rsidP="000B4372">
      <w:pPr>
        <w:numPr>
          <w:ilvl w:val="0"/>
          <w:numId w:val="22"/>
        </w:numPr>
        <w:pBdr>
          <w:top w:val="nil"/>
          <w:left w:val="nil"/>
          <w:bottom w:val="nil"/>
          <w:right w:val="nil"/>
          <w:between w:val="nil"/>
        </w:pBdr>
      </w:pPr>
      <w:r>
        <w:t>Out-of-Area Attendance (P013)</w:t>
      </w:r>
    </w:p>
    <w:p w14:paraId="587612CA" w14:textId="77777777" w:rsidR="000B4372" w:rsidRDefault="000B4372" w:rsidP="000B4372"/>
    <w:p w14:paraId="44BBB0F1" w14:textId="77777777" w:rsidR="000B4372" w:rsidRDefault="000B4372" w:rsidP="000B4372">
      <w:r>
        <w:t>Procedures</w:t>
      </w:r>
    </w:p>
    <w:p w14:paraId="6F7FD40E" w14:textId="77777777" w:rsidR="000B4372" w:rsidRDefault="000B4372" w:rsidP="000B4372">
      <w:pPr>
        <w:numPr>
          <w:ilvl w:val="0"/>
          <w:numId w:val="22"/>
        </w:numPr>
        <w:pBdr>
          <w:top w:val="nil"/>
          <w:left w:val="nil"/>
          <w:bottom w:val="nil"/>
          <w:right w:val="nil"/>
          <w:between w:val="nil"/>
        </w:pBdr>
      </w:pPr>
      <w:r>
        <w:rPr>
          <w:color w:val="000000"/>
        </w:rPr>
        <w:t>Alternative Schools (PR584)</w:t>
      </w:r>
    </w:p>
    <w:p w14:paraId="15F71A5E" w14:textId="77777777" w:rsidR="000B4372" w:rsidRDefault="000B4372" w:rsidP="000B4372">
      <w:pPr>
        <w:pBdr>
          <w:top w:val="nil"/>
          <w:left w:val="nil"/>
          <w:bottom w:val="nil"/>
          <w:right w:val="nil"/>
          <w:between w:val="nil"/>
        </w:pBdr>
        <w:ind w:left="0"/>
      </w:pPr>
    </w:p>
    <w:p w14:paraId="43BB5699" w14:textId="77777777" w:rsidR="000B4372" w:rsidRDefault="000B4372" w:rsidP="000B4372">
      <w:pPr>
        <w:pBdr>
          <w:top w:val="nil"/>
          <w:left w:val="nil"/>
          <w:bottom w:val="nil"/>
          <w:right w:val="nil"/>
          <w:between w:val="nil"/>
        </w:pBdr>
        <w:ind w:left="0" w:firstLine="360"/>
        <w:rPr>
          <w:color w:val="000000"/>
        </w:rPr>
      </w:pPr>
      <w:r>
        <w:t>Documents</w:t>
      </w:r>
    </w:p>
    <w:p w14:paraId="04F60C3E" w14:textId="77777777" w:rsidR="000B4372" w:rsidRDefault="000B4372" w:rsidP="000B4372">
      <w:pPr>
        <w:numPr>
          <w:ilvl w:val="0"/>
          <w:numId w:val="27"/>
        </w:numPr>
      </w:pPr>
      <w:r>
        <w:rPr>
          <w:highlight w:val="white"/>
        </w:rPr>
        <w:t>Truth and Reconciliation Commission of Canada: Calls to Actions, 2015</w:t>
      </w:r>
    </w:p>
    <w:p w14:paraId="6E406623" w14:textId="77777777" w:rsidR="000B4372" w:rsidRDefault="000B4372" w:rsidP="000B4372">
      <w:pPr>
        <w:numPr>
          <w:ilvl w:val="0"/>
          <w:numId w:val="27"/>
        </w:numPr>
      </w:pPr>
      <w:r>
        <w:rPr>
          <w:highlight w:val="white"/>
        </w:rPr>
        <w:t>United Nations Declaration on the Rights of Indigenous Peoples, 2007</w:t>
      </w:r>
    </w:p>
    <w:p w14:paraId="379B2EB9" w14:textId="77777777" w:rsidR="000B4372" w:rsidRDefault="000B4372" w:rsidP="000B4372">
      <w:pPr>
        <w:numPr>
          <w:ilvl w:val="0"/>
          <w:numId w:val="27"/>
        </w:numPr>
        <w:rPr>
          <w:highlight w:val="white"/>
        </w:rPr>
      </w:pPr>
      <w:r>
        <w:rPr>
          <w:highlight w:val="white"/>
        </w:rPr>
        <w:t>TDSB Multi-Year Strategic Plan</w:t>
      </w:r>
    </w:p>
    <w:p w14:paraId="6795CD87" w14:textId="77777777" w:rsidR="00832A1C" w:rsidRPr="00DE4CE0" w:rsidRDefault="00832A1C" w:rsidP="00AA3D43"/>
    <w:sectPr w:rsidR="00832A1C" w:rsidRPr="00DE4CE0" w:rsidSect="00E10A28">
      <w:headerReference w:type="even" r:id="rId7"/>
      <w:footerReference w:type="default" r:id="rId8"/>
      <w:headerReference w:type="first" r:id="rId9"/>
      <w:footerReference w:type="first" r:id="rId10"/>
      <w:footnotePr>
        <w:numRestart w:val="eachPage"/>
      </w:footnotePr>
      <w:pgSz w:w="12240" w:h="15840" w:code="1"/>
      <w:pgMar w:top="1440" w:right="1440" w:bottom="1440" w:left="1440" w:header="720" w:footer="720" w:gutter="0"/>
      <w:paperSrc w:first="7" w:other="7"/>
      <w:pgBorders>
        <w:top w:val="single" w:sz="4" w:space="5" w:color="auto"/>
        <w:left w:val="single" w:sz="4" w:space="31" w:color="auto"/>
        <w:bottom w:val="single" w:sz="4" w:space="5" w:color="auto"/>
        <w:right w:val="single" w:sz="4" w:space="31" w:color="auto"/>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4AD58" w14:textId="77777777" w:rsidR="00B270EC" w:rsidRDefault="00B270EC" w:rsidP="00E46E5D">
      <w:r>
        <w:separator/>
      </w:r>
    </w:p>
    <w:p w14:paraId="2EBAE8CE" w14:textId="77777777" w:rsidR="00B270EC" w:rsidRDefault="00B270EC" w:rsidP="00E46E5D"/>
  </w:endnote>
  <w:endnote w:type="continuationSeparator" w:id="0">
    <w:p w14:paraId="39758BA8" w14:textId="77777777" w:rsidR="00B270EC" w:rsidRDefault="00B270EC" w:rsidP="00E46E5D">
      <w:r>
        <w:continuationSeparator/>
      </w:r>
    </w:p>
    <w:p w14:paraId="6D7B71DD" w14:textId="77777777" w:rsidR="00B270EC" w:rsidRDefault="00B270EC" w:rsidP="00E46E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8CB47" w14:textId="77777777" w:rsidR="00C2222D" w:rsidRDefault="00FA3828" w:rsidP="00845A9F">
    <w:pPr>
      <w:jc w:val="right"/>
    </w:pPr>
    <w:r>
      <w:rPr>
        <w:noProof/>
        <w:lang w:eastAsia="en-CA"/>
      </w:rPr>
      <mc:AlternateContent>
        <mc:Choice Requires="wps">
          <w:drawing>
            <wp:anchor distT="0" distB="0" distL="114300" distR="114300" simplePos="0" relativeHeight="251662336" behindDoc="0" locked="0" layoutInCell="0" allowOverlap="1" wp14:anchorId="52356335" wp14:editId="7CA4EA65">
              <wp:simplePos x="0" y="0"/>
              <wp:positionH relativeFrom="column">
                <wp:posOffset>-9525</wp:posOffset>
              </wp:positionH>
              <wp:positionV relativeFrom="margin">
                <wp:posOffset>8246110</wp:posOffset>
              </wp:positionV>
              <wp:extent cx="5943600" cy="0"/>
              <wp:effectExtent l="0" t="0" r="19050" b="190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90D37" id="Straight Connector 1" o:spid="_x0000_s1026" alt="&quot;&quot;"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75pt,649.3pt" to="467.25pt,6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" o:allowincell="f">
              <w10:wrap anchory="margin"/>
            </v:line>
          </w:pict>
        </mc:Fallback>
      </mc:AlternateContent>
    </w:r>
    <w:r>
      <w:rPr>
        <w:noProof/>
        <w:lang w:eastAsia="en-CA"/>
      </w:rPr>
      <mc:AlternateContent>
        <mc:Choice Requires="wps">
          <w:drawing>
            <wp:anchor distT="0" distB="0" distL="114300" distR="114300" simplePos="0" relativeHeight="251659264" behindDoc="0" locked="0" layoutInCell="0" allowOverlap="1" wp14:anchorId="5EA197C6" wp14:editId="5DC12D82">
              <wp:simplePos x="0" y="0"/>
              <wp:positionH relativeFrom="column">
                <wp:posOffset>1062990</wp:posOffset>
              </wp:positionH>
              <wp:positionV relativeFrom="paragraph">
                <wp:posOffset>9328150</wp:posOffset>
              </wp:positionV>
              <wp:extent cx="596646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6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82621" id="Straight Connector 2"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pt,734.5pt" to="553.5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" o:allowincell="f"/>
          </w:pict>
        </mc:Fallback>
      </mc:AlternateContent>
    </w:r>
    <w:r>
      <w:rPr>
        <w:noProof/>
        <w:lang w:eastAsia="en-CA"/>
      </w:rPr>
      <mc:AlternateContent>
        <mc:Choice Requires="wps">
          <w:drawing>
            <wp:anchor distT="0" distB="0" distL="114300" distR="114300" simplePos="0" relativeHeight="251660288" behindDoc="0" locked="0" layoutInCell="0" allowOverlap="1" wp14:anchorId="0B4ADC07" wp14:editId="56FBC824">
              <wp:simplePos x="0" y="0"/>
              <wp:positionH relativeFrom="column">
                <wp:posOffset>1062990</wp:posOffset>
              </wp:positionH>
              <wp:positionV relativeFrom="paragraph">
                <wp:posOffset>9328150</wp:posOffset>
              </wp:positionV>
              <wp:extent cx="596646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6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FF8F1" id="Straight Connector 3" o:spid="_x0000_s1026" alt="&quot;&quot;"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pt,734.5pt" to="553.5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" o:allowincell="f"/>
          </w:pict>
        </mc:Fallback>
      </mc:AlternateContent>
    </w:r>
    <w:r w:rsidRPr="00655002">
      <w:t xml:space="preserve">Page </w:t>
    </w:r>
    <w:r w:rsidRPr="00655002">
      <w:fldChar w:fldCharType="begin"/>
    </w:r>
    <w:r w:rsidRPr="00655002">
      <w:instrText xml:space="preserve"> PAGE </w:instrText>
    </w:r>
    <w:r w:rsidRPr="00655002">
      <w:fldChar w:fldCharType="separate"/>
    </w:r>
    <w:r w:rsidR="000C3B32">
      <w:rPr>
        <w:noProof/>
      </w:rPr>
      <w:t>3</w:t>
    </w:r>
    <w:r w:rsidRPr="00655002">
      <w:fldChar w:fldCharType="end"/>
    </w:r>
    <w:r w:rsidRPr="00655002">
      <w:t xml:space="preserve"> of </w:t>
    </w:r>
    <w:fldSimple w:instr=" NUMPAGES ">
      <w:r w:rsidR="000C3B32">
        <w:rPr>
          <w:noProof/>
        </w:rPr>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47DEE" w14:textId="6D243E5F" w:rsidR="00631847" w:rsidRPr="00FE4929" w:rsidRDefault="00FA3828" w:rsidP="00E46E5D">
    <w:pPr>
      <w:rPr>
        <w:szCs w:val="24"/>
      </w:rPr>
    </w:pPr>
    <w:r w:rsidRPr="00C2222D">
      <w:rPr>
        <w:noProof/>
        <w:lang w:eastAsia="en-CA"/>
      </w:rPr>
      <mc:AlternateContent>
        <mc:Choice Requires="wps">
          <w:drawing>
            <wp:anchor distT="0" distB="0" distL="114300" distR="114300" simplePos="0" relativeHeight="251693056" behindDoc="0" locked="0" layoutInCell="0" allowOverlap="1" wp14:anchorId="3F8B4FD1" wp14:editId="1439E6D8">
              <wp:simplePos x="0" y="0"/>
              <wp:positionH relativeFrom="column">
                <wp:posOffset>-9525</wp:posOffset>
              </wp:positionH>
              <wp:positionV relativeFrom="margin">
                <wp:posOffset>8248015</wp:posOffset>
              </wp:positionV>
              <wp:extent cx="5943600" cy="0"/>
              <wp:effectExtent l="0" t="0" r="19050" b="190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BBB05" id="Straight Connector 5" o:spid="_x0000_s1026" alt="&quot;&quot;"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75pt,649.45pt" to="467.25pt,6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" o:allowincell="f">
              <w10:wrap anchory="margin"/>
            </v:line>
          </w:pict>
        </mc:Fallback>
      </mc:AlternateContent>
    </w:r>
    <w:r w:rsidRPr="00C2222D">
      <w:rPr>
        <w:noProof/>
        <w:lang w:eastAsia="en-CA"/>
      </w:rPr>
      <mc:AlternateContent>
        <mc:Choice Requires="wps">
          <w:drawing>
            <wp:anchor distT="0" distB="0" distL="114300" distR="114300" simplePos="0" relativeHeight="251657216" behindDoc="0" locked="0" layoutInCell="0" allowOverlap="1" wp14:anchorId="36D8DC0D" wp14:editId="0C59B72D">
              <wp:simplePos x="0" y="0"/>
              <wp:positionH relativeFrom="column">
                <wp:posOffset>1062990</wp:posOffset>
              </wp:positionH>
              <wp:positionV relativeFrom="paragraph">
                <wp:posOffset>9328150</wp:posOffset>
              </wp:positionV>
              <wp:extent cx="596646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6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C06AB" id="Straight Connector 4"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pt,734.5pt" to="553.5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" o:allowincell="f"/>
          </w:pict>
        </mc:Fallback>
      </mc:AlternateContent>
    </w:r>
    <w:r w:rsidR="00D635C7">
      <w:t>Alternative Schools Policy (P062)</w:t>
    </w:r>
  </w:p>
  <w:p w14:paraId="03FFDA7F" w14:textId="77777777" w:rsidR="003F6AF3" w:rsidRPr="00C2222D" w:rsidRDefault="00FA3828" w:rsidP="00E5408E">
    <w:pPr>
      <w:tabs>
        <w:tab w:val="right" w:pos="9360"/>
      </w:tabs>
      <w:rPr>
        <w:sz w:val="20"/>
        <w:szCs w:val="20"/>
      </w:rPr>
    </w:pPr>
    <w:r w:rsidRPr="00C2222D">
      <w:rPr>
        <w:sz w:val="20"/>
        <w:szCs w:val="20"/>
      </w:rPr>
      <w:t>[File Path]</w:t>
    </w:r>
    <w:r w:rsidR="007506EE">
      <w:rPr>
        <w:sz w:val="20"/>
        <w:szCs w:val="20"/>
      </w:rPr>
      <w:tab/>
    </w:r>
    <w:r w:rsidR="007506EE" w:rsidRPr="00FE4929">
      <w:t xml:space="preserve">Page </w:t>
    </w:r>
    <w:r w:rsidR="007506EE" w:rsidRPr="00FE4929">
      <w:fldChar w:fldCharType="begin"/>
    </w:r>
    <w:r w:rsidR="007506EE" w:rsidRPr="00FE4929">
      <w:instrText xml:space="preserve"> PAGE </w:instrText>
    </w:r>
    <w:r w:rsidR="007506EE" w:rsidRPr="00FE4929">
      <w:fldChar w:fldCharType="separate"/>
    </w:r>
    <w:r w:rsidR="000C3B32">
      <w:rPr>
        <w:noProof/>
      </w:rPr>
      <w:t>1</w:t>
    </w:r>
    <w:r w:rsidR="007506EE" w:rsidRPr="00FE4929">
      <w:fldChar w:fldCharType="end"/>
    </w:r>
    <w:r w:rsidR="007506EE" w:rsidRPr="00FE4929">
      <w:t xml:space="preserve"> of </w:t>
    </w:r>
    <w:fldSimple w:instr=" NUMPAGES ">
      <w:r w:rsidR="000C3B32">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34456" w14:textId="77777777" w:rsidR="00B270EC" w:rsidRDefault="00B270EC" w:rsidP="00E46E5D">
      <w:r>
        <w:separator/>
      </w:r>
    </w:p>
    <w:p w14:paraId="148192CD" w14:textId="77777777" w:rsidR="00B270EC" w:rsidRDefault="00B270EC" w:rsidP="00E46E5D"/>
  </w:footnote>
  <w:footnote w:type="continuationSeparator" w:id="0">
    <w:p w14:paraId="1F63FA2A" w14:textId="77777777" w:rsidR="00B270EC" w:rsidRDefault="00B270EC" w:rsidP="00E46E5D">
      <w:r>
        <w:continuationSeparator/>
      </w:r>
    </w:p>
    <w:p w14:paraId="5980D441" w14:textId="77777777" w:rsidR="00B270EC" w:rsidRDefault="00B270EC" w:rsidP="00E46E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07D9C" w14:textId="77777777" w:rsidR="00631847" w:rsidRDefault="00FA3828" w:rsidP="00E46E5D">
    <w:r>
      <w:t>Toronto District School Board</w:t>
    </w:r>
    <w:r>
      <w:tab/>
      <w:t>December 12, 2001</w:t>
    </w:r>
  </w:p>
  <w:p w14:paraId="582F91AD" w14:textId="77777777" w:rsidR="00631847" w:rsidRDefault="00B270EC" w:rsidP="00E46E5D"/>
  <w:p w14:paraId="33F4890B" w14:textId="77777777" w:rsidR="00631847" w:rsidRDefault="00B270EC" w:rsidP="00E46E5D"/>
  <w:p w14:paraId="473A33C0" w14:textId="77777777" w:rsidR="0058630C" w:rsidRDefault="0058630C" w:rsidP="00E46E5D"/>
  <w:p w14:paraId="1EE034E7" w14:textId="77777777" w:rsidR="0058630C" w:rsidRDefault="0058630C" w:rsidP="00E46E5D"/>
  <w:p w14:paraId="1A5A47D4" w14:textId="77777777" w:rsidR="0058630C" w:rsidRDefault="0058630C" w:rsidP="00E46E5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AE0C1" w14:textId="18FD2C01" w:rsidR="000B4372" w:rsidRPr="000B4372" w:rsidRDefault="000B4372" w:rsidP="000B4372">
    <w:pPr>
      <w:pStyle w:val="Header"/>
      <w:jc w:val="right"/>
      <w:rPr>
        <w:b/>
        <w:bCs/>
      </w:rPr>
    </w:pPr>
    <w:r w:rsidRPr="000B4372">
      <w:rPr>
        <w:b/>
        <w:bCs/>
      </w:rPr>
      <w:t>DRAFT FOR CONSULTATION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52D09"/>
    <w:multiLevelType w:val="multilevel"/>
    <w:tmpl w:val="7284BBE4"/>
    <w:styleLink w:val="NumberedHeadingsforPolicy"/>
    <w:lvl w:ilvl="0">
      <w:start w:val="1"/>
      <w:numFmt w:val="decimal"/>
      <w:pStyle w:val="Heading1"/>
      <w:lvlText w:val="%1."/>
      <w:lvlJc w:val="left"/>
      <w:pPr>
        <w:ind w:left="576" w:hanging="576"/>
      </w:pPr>
      <w:rPr>
        <w:rFonts w:ascii="Arial" w:hAnsi="Arial" w:hint="default"/>
        <w:b/>
        <w:i w:val="0"/>
        <w:caps/>
        <w:sz w:val="26"/>
      </w:rPr>
    </w:lvl>
    <w:lvl w:ilvl="1">
      <w:start w:val="1"/>
      <w:numFmt w:val="decimal"/>
      <w:pStyle w:val="Heading2"/>
      <w:lvlText w:val="%1.%2."/>
      <w:lvlJc w:val="left"/>
      <w:pPr>
        <w:ind w:left="720" w:hanging="360"/>
      </w:pPr>
      <w:rPr>
        <w:rFonts w:ascii="Arial" w:hAnsi="Arial" w:hint="default"/>
        <w:b/>
        <w:i w:val="0"/>
        <w:sz w:val="24"/>
      </w:rPr>
    </w:lvl>
    <w:lvl w:ilvl="2">
      <w:start w:val="1"/>
      <w:numFmt w:val="decimal"/>
      <w:pStyle w:val="Heading3"/>
      <w:lvlText w:val="%1.%2.%3."/>
      <w:lvlJc w:val="left"/>
      <w:pPr>
        <w:ind w:left="1080" w:hanging="360"/>
      </w:pPr>
      <w:rPr>
        <w:rFonts w:ascii="Arial" w:hAnsi="Arial" w:hint="default"/>
        <w:b w:val="0"/>
        <w:i w:val="0"/>
        <w:sz w:val="24"/>
      </w:rPr>
    </w:lvl>
    <w:lvl w:ilvl="3">
      <w:start w:val="1"/>
      <w:numFmt w:val="lowerLetter"/>
      <w:pStyle w:val="Heading4"/>
      <w:lvlText w:val="(%4)"/>
      <w:lvlJc w:val="left"/>
      <w:pPr>
        <w:ind w:left="1440" w:hanging="360"/>
      </w:pPr>
      <w:rPr>
        <w:rFonts w:ascii="Arial" w:hAnsi="Arial" w:hint="default"/>
        <w:b w:val="0"/>
        <w:i w:val="0"/>
        <w:sz w:val="24"/>
      </w:rPr>
    </w:lvl>
    <w:lvl w:ilvl="4">
      <w:start w:val="1"/>
      <w:numFmt w:val="bullet"/>
      <w:pStyle w:val="Heading5"/>
      <w:lvlText w:val=""/>
      <w:lvlJc w:val="left"/>
      <w:pPr>
        <w:ind w:left="1800" w:hanging="360"/>
      </w:pPr>
      <w:rPr>
        <w:rFonts w:ascii="Symbol" w:hAnsi="Symbol" w:hint="default"/>
        <w:color w:val="auto"/>
      </w:rPr>
    </w:lvl>
    <w:lvl w:ilvl="5">
      <w:start w:val="1"/>
      <w:numFmt w:val="lowerRoman"/>
      <w:pStyle w:val="Heading6"/>
      <w:lvlText w:val="(%6)"/>
      <w:lvlJc w:val="left"/>
      <w:pPr>
        <w:ind w:left="2160" w:hanging="360"/>
      </w:pPr>
      <w:rPr>
        <w:rFonts w:ascii="Arial" w:hAnsi="Arial" w:hint="default"/>
        <w:b w:val="0"/>
        <w:i w:val="0"/>
        <w:sz w:val="24"/>
      </w:rPr>
    </w:lvl>
    <w:lvl w:ilvl="6">
      <w:start w:val="1"/>
      <w:numFmt w:val="upperLetter"/>
      <w:pStyle w:val="Heading7"/>
      <w:lvlText w:val="(%7)"/>
      <w:lvlJc w:val="left"/>
      <w:pPr>
        <w:ind w:left="2520" w:hanging="360"/>
      </w:pPr>
      <w:rPr>
        <w:rFonts w:ascii="Arial" w:hAnsi="Arial" w:hint="default"/>
        <w:b w:val="0"/>
        <w:i w:val="0"/>
        <w:sz w:val="24"/>
      </w:rPr>
    </w:lvl>
    <w:lvl w:ilvl="7">
      <w:start w:val="1"/>
      <w:numFmt w:val="upperRoman"/>
      <w:pStyle w:val="Heading8"/>
      <w:lvlText w:val="(%8)"/>
      <w:lvlJc w:val="left"/>
      <w:pPr>
        <w:ind w:left="2880" w:hanging="360"/>
      </w:pPr>
      <w:rPr>
        <w:rFonts w:ascii="Arial" w:hAnsi="Arial" w:hint="default"/>
        <w:b w:val="0"/>
        <w:i w:val="0"/>
        <w:sz w:val="24"/>
      </w:rPr>
    </w:lvl>
    <w:lvl w:ilvl="8">
      <w:start w:val="1"/>
      <w:numFmt w:val="lowerRoman"/>
      <w:lvlText w:val="%9."/>
      <w:lvlJc w:val="left"/>
      <w:pPr>
        <w:ind w:left="3240" w:hanging="360"/>
      </w:pPr>
      <w:rPr>
        <w:rFonts w:hint="default"/>
      </w:rPr>
    </w:lvl>
  </w:abstractNum>
  <w:abstractNum w:abstractNumId="1" w15:restartNumberingAfterBreak="0">
    <w:nsid w:val="0FBD75E5"/>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0554B31"/>
    <w:multiLevelType w:val="multilevel"/>
    <w:tmpl w:val="AFC468E6"/>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 w15:restartNumberingAfterBreak="0">
    <w:nsid w:val="33B012A9"/>
    <w:multiLevelType w:val="multilevel"/>
    <w:tmpl w:val="7284BBE4"/>
    <w:numStyleLink w:val="NumberedHeadingsforPolicy"/>
  </w:abstractNum>
  <w:abstractNum w:abstractNumId="4" w15:restartNumberingAfterBreak="0">
    <w:nsid w:val="46CA685E"/>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8CA2DB1"/>
    <w:multiLevelType w:val="hybridMultilevel"/>
    <w:tmpl w:val="34D4F27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5D8A3348"/>
    <w:multiLevelType w:val="hybridMultilevel"/>
    <w:tmpl w:val="F76464E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60F73CD5"/>
    <w:multiLevelType w:val="multilevel"/>
    <w:tmpl w:val="E284A16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65B10762"/>
    <w:multiLevelType w:val="multilevel"/>
    <w:tmpl w:val="7284BBE4"/>
    <w:numStyleLink w:val="NumberedHeadingsforPolicy"/>
  </w:abstractNum>
  <w:abstractNum w:abstractNumId="9" w15:restartNumberingAfterBreak="0">
    <w:nsid w:val="6E795BF4"/>
    <w:multiLevelType w:val="multilevel"/>
    <w:tmpl w:val="DEA03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0"/>
  </w:num>
  <w:num w:numId="4">
    <w:abstractNumId w:val="5"/>
  </w:num>
  <w:num w:numId="5">
    <w:abstractNumId w:val="6"/>
  </w:num>
  <w:num w:numId="6">
    <w:abstractNumId w:val="0"/>
  </w:num>
  <w:num w:numId="7">
    <w:abstractNumId w:val="0"/>
  </w:num>
  <w:num w:numId="8">
    <w:abstractNumId w:val="0"/>
  </w:num>
  <w:num w:numId="9">
    <w:abstractNumId w:val="0"/>
  </w:num>
  <w:num w:numId="10">
    <w:abstractNumId w:val="8"/>
  </w:num>
  <w:num w:numId="11">
    <w:abstractNumId w:val="3"/>
  </w:num>
  <w:num w:numId="12">
    <w:abstractNumId w:val="6"/>
  </w:num>
  <w:num w:numId="13">
    <w:abstractNumId w:val="9"/>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7"/>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0"/>
  </w:num>
  <w:num w:numId="26">
    <w:abstractNumId w:val="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5C7"/>
    <w:rsid w:val="00010890"/>
    <w:rsid w:val="000B1249"/>
    <w:rsid w:val="000B4372"/>
    <w:rsid w:val="000C3B32"/>
    <w:rsid w:val="000F7F98"/>
    <w:rsid w:val="00131B58"/>
    <w:rsid w:val="00151F42"/>
    <w:rsid w:val="00211CAE"/>
    <w:rsid w:val="00213A9E"/>
    <w:rsid w:val="00242EAC"/>
    <w:rsid w:val="0028697F"/>
    <w:rsid w:val="002935FB"/>
    <w:rsid w:val="003735A6"/>
    <w:rsid w:val="003F2877"/>
    <w:rsid w:val="00452268"/>
    <w:rsid w:val="004561DB"/>
    <w:rsid w:val="00461A1B"/>
    <w:rsid w:val="00551946"/>
    <w:rsid w:val="00576AE3"/>
    <w:rsid w:val="0058630C"/>
    <w:rsid w:val="005E02D7"/>
    <w:rsid w:val="005F7D81"/>
    <w:rsid w:val="00670385"/>
    <w:rsid w:val="00670E0E"/>
    <w:rsid w:val="00680319"/>
    <w:rsid w:val="006A16B7"/>
    <w:rsid w:val="007345F7"/>
    <w:rsid w:val="007506EE"/>
    <w:rsid w:val="007B0BF7"/>
    <w:rsid w:val="00832A1C"/>
    <w:rsid w:val="00845A9F"/>
    <w:rsid w:val="00875C1A"/>
    <w:rsid w:val="008C7A78"/>
    <w:rsid w:val="009254C8"/>
    <w:rsid w:val="00960C0D"/>
    <w:rsid w:val="00967C31"/>
    <w:rsid w:val="00A912A3"/>
    <w:rsid w:val="00AA3D43"/>
    <w:rsid w:val="00AC1EAC"/>
    <w:rsid w:val="00B06416"/>
    <w:rsid w:val="00B270EC"/>
    <w:rsid w:val="00B4139F"/>
    <w:rsid w:val="00B46183"/>
    <w:rsid w:val="00C00432"/>
    <w:rsid w:val="00C2222D"/>
    <w:rsid w:val="00C7086C"/>
    <w:rsid w:val="00C70B9B"/>
    <w:rsid w:val="00D369C3"/>
    <w:rsid w:val="00D5797D"/>
    <w:rsid w:val="00D635C7"/>
    <w:rsid w:val="00DA05F4"/>
    <w:rsid w:val="00DE4CE0"/>
    <w:rsid w:val="00E01D99"/>
    <w:rsid w:val="00E46E5D"/>
    <w:rsid w:val="00E5408E"/>
    <w:rsid w:val="00EF31B8"/>
    <w:rsid w:val="00F30F65"/>
    <w:rsid w:val="00FA3828"/>
    <w:rsid w:val="00FB42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A61F5"/>
  <w15:docId w15:val="{A899120D-2319-4997-AC93-E1EA02CC7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E5D"/>
    <w:pPr>
      <w:spacing w:line="240" w:lineRule="auto"/>
      <w:ind w:left="540"/>
    </w:pPr>
    <w:rPr>
      <w:rFonts w:ascii="Arial" w:hAnsi="Arial"/>
      <w:szCs w:val="22"/>
    </w:rPr>
  </w:style>
  <w:style w:type="paragraph" w:styleId="Heading1">
    <w:name w:val="heading 1"/>
    <w:basedOn w:val="Normal"/>
    <w:next w:val="Normal"/>
    <w:link w:val="Heading1Char"/>
    <w:uiPriority w:val="9"/>
    <w:qFormat/>
    <w:rsid w:val="00461A1B"/>
    <w:pPr>
      <w:numPr>
        <w:numId w:val="3"/>
      </w:numPr>
      <w:suppressAutoHyphens/>
      <w:spacing w:before="240" w:after="240"/>
      <w:ind w:left="547" w:hanging="547"/>
      <w:outlineLvl w:val="0"/>
    </w:pPr>
    <w:rPr>
      <w:rFonts w:eastAsiaTheme="majorEastAsia" w:cstheme="majorBidi"/>
      <w:b/>
      <w:bCs/>
      <w:caps/>
      <w:sz w:val="26"/>
      <w:szCs w:val="28"/>
    </w:rPr>
  </w:style>
  <w:style w:type="paragraph" w:styleId="Heading2">
    <w:name w:val="heading 2"/>
    <w:basedOn w:val="Normal"/>
    <w:next w:val="Normal"/>
    <w:link w:val="Heading2Char"/>
    <w:uiPriority w:val="9"/>
    <w:qFormat/>
    <w:rsid w:val="00213A9E"/>
    <w:pPr>
      <w:numPr>
        <w:ilvl w:val="1"/>
        <w:numId w:val="3"/>
      </w:numPr>
      <w:suppressAutoHyphens/>
      <w:spacing w:before="120" w:after="120"/>
      <w:outlineLvl w:val="1"/>
    </w:pPr>
    <w:rPr>
      <w:rFonts w:eastAsiaTheme="majorEastAsia" w:cstheme="majorBidi"/>
      <w:b/>
      <w:bCs/>
      <w:szCs w:val="26"/>
    </w:rPr>
  </w:style>
  <w:style w:type="paragraph" w:styleId="Heading3">
    <w:name w:val="heading 3"/>
    <w:basedOn w:val="Normal"/>
    <w:next w:val="Normal"/>
    <w:link w:val="Heading3Char"/>
    <w:uiPriority w:val="9"/>
    <w:qFormat/>
    <w:rsid w:val="00213A9E"/>
    <w:pPr>
      <w:numPr>
        <w:ilvl w:val="2"/>
        <w:numId w:val="3"/>
      </w:numPr>
      <w:suppressAutoHyphens/>
      <w:spacing w:before="120" w:after="120"/>
      <w:outlineLvl w:val="2"/>
    </w:pPr>
    <w:rPr>
      <w:rFonts w:eastAsiaTheme="majorEastAsia" w:cstheme="majorBidi"/>
      <w:bCs/>
      <w:szCs w:val="24"/>
    </w:rPr>
  </w:style>
  <w:style w:type="paragraph" w:styleId="Heading4">
    <w:name w:val="heading 4"/>
    <w:basedOn w:val="Normal"/>
    <w:next w:val="Normal"/>
    <w:link w:val="Heading4Char"/>
    <w:uiPriority w:val="9"/>
    <w:qFormat/>
    <w:rsid w:val="00213A9E"/>
    <w:pPr>
      <w:numPr>
        <w:ilvl w:val="3"/>
        <w:numId w:val="3"/>
      </w:numPr>
      <w:suppressAutoHyphens/>
      <w:spacing w:before="120" w:after="120"/>
      <w:ind w:left="2520"/>
      <w:outlineLvl w:val="3"/>
    </w:pPr>
    <w:rPr>
      <w:rFonts w:eastAsiaTheme="majorEastAsia" w:cstheme="majorBidi"/>
      <w:bCs/>
      <w:iCs/>
    </w:rPr>
  </w:style>
  <w:style w:type="paragraph" w:styleId="Heading5">
    <w:name w:val="heading 5"/>
    <w:basedOn w:val="Normal"/>
    <w:next w:val="Normal"/>
    <w:link w:val="Heading5Char"/>
    <w:uiPriority w:val="9"/>
    <w:qFormat/>
    <w:rsid w:val="00213A9E"/>
    <w:pPr>
      <w:numPr>
        <w:ilvl w:val="4"/>
        <w:numId w:val="3"/>
      </w:numPr>
      <w:suppressAutoHyphens/>
      <w:ind w:left="2520"/>
      <w:outlineLvl w:val="4"/>
    </w:pPr>
    <w:rPr>
      <w:rFonts w:eastAsiaTheme="majorEastAsia" w:cstheme="majorBidi"/>
    </w:rPr>
  </w:style>
  <w:style w:type="paragraph" w:styleId="Heading6">
    <w:name w:val="heading 6"/>
    <w:basedOn w:val="Normal"/>
    <w:next w:val="Normal"/>
    <w:link w:val="Heading6Char"/>
    <w:uiPriority w:val="9"/>
    <w:qFormat/>
    <w:rsid w:val="00213A9E"/>
    <w:pPr>
      <w:numPr>
        <w:ilvl w:val="5"/>
        <w:numId w:val="3"/>
      </w:numPr>
      <w:spacing w:before="120" w:after="120"/>
      <w:ind w:left="28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qFormat/>
    <w:rsid w:val="00213A9E"/>
    <w:pPr>
      <w:numPr>
        <w:ilvl w:val="6"/>
        <w:numId w:val="3"/>
      </w:numPr>
      <w:spacing w:before="120" w:after="120"/>
      <w:ind w:left="324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qFormat/>
    <w:rsid w:val="00213A9E"/>
    <w:pPr>
      <w:numPr>
        <w:ilvl w:val="7"/>
        <w:numId w:val="3"/>
      </w:numPr>
      <w:spacing w:before="120" w:after="120"/>
      <w:ind w:left="36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qFormat/>
    <w:rsid w:val="00213A9E"/>
    <w:pPr>
      <w:spacing w:before="200"/>
      <w:ind w:left="547"/>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A1B"/>
    <w:rPr>
      <w:rFonts w:ascii="Arial" w:eastAsiaTheme="majorEastAsia" w:hAnsi="Arial" w:cstheme="majorBidi"/>
      <w:b/>
      <w:bCs/>
      <w:caps/>
      <w:sz w:val="26"/>
      <w:szCs w:val="28"/>
    </w:rPr>
  </w:style>
  <w:style w:type="character" w:customStyle="1" w:styleId="Heading2Char">
    <w:name w:val="Heading 2 Char"/>
    <w:basedOn w:val="DefaultParagraphFont"/>
    <w:link w:val="Heading2"/>
    <w:uiPriority w:val="9"/>
    <w:rsid w:val="00213A9E"/>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213A9E"/>
    <w:rPr>
      <w:rFonts w:ascii="Arial" w:eastAsiaTheme="majorEastAsia" w:hAnsi="Arial" w:cstheme="majorBidi"/>
      <w:bCs/>
    </w:rPr>
  </w:style>
  <w:style w:type="numbering" w:customStyle="1" w:styleId="NumberedHeadingsforPolicy">
    <w:name w:val="Numbered Headings for Policy"/>
    <w:uiPriority w:val="99"/>
    <w:rsid w:val="00E46E5D"/>
    <w:pPr>
      <w:numPr>
        <w:numId w:val="3"/>
      </w:numPr>
    </w:pPr>
  </w:style>
  <w:style w:type="character" w:customStyle="1" w:styleId="Heading4Char">
    <w:name w:val="Heading 4 Char"/>
    <w:basedOn w:val="DefaultParagraphFont"/>
    <w:link w:val="Heading4"/>
    <w:uiPriority w:val="9"/>
    <w:rsid w:val="00213A9E"/>
    <w:rPr>
      <w:rFonts w:ascii="Arial" w:eastAsiaTheme="majorEastAsia" w:hAnsi="Arial" w:cstheme="majorBidi"/>
      <w:bCs/>
      <w:iCs/>
      <w:szCs w:val="22"/>
    </w:rPr>
  </w:style>
  <w:style w:type="character" w:customStyle="1" w:styleId="Heading5Char">
    <w:name w:val="Heading 5 Char"/>
    <w:basedOn w:val="DefaultParagraphFont"/>
    <w:link w:val="Heading5"/>
    <w:uiPriority w:val="9"/>
    <w:rsid w:val="00213A9E"/>
    <w:rPr>
      <w:rFonts w:ascii="Arial" w:eastAsiaTheme="majorEastAsia" w:hAnsi="Arial" w:cstheme="majorBidi"/>
      <w:szCs w:val="22"/>
    </w:rPr>
  </w:style>
  <w:style w:type="character" w:customStyle="1" w:styleId="Heading6Char">
    <w:name w:val="Heading 6 Char"/>
    <w:basedOn w:val="DefaultParagraphFont"/>
    <w:link w:val="Heading6"/>
    <w:uiPriority w:val="9"/>
    <w:rsid w:val="00213A9E"/>
    <w:rPr>
      <w:rFonts w:asciiTheme="majorHAnsi" w:eastAsiaTheme="majorEastAsia" w:hAnsiTheme="majorHAnsi" w:cstheme="majorBidi"/>
      <w:i/>
      <w:iCs/>
      <w:szCs w:val="22"/>
    </w:rPr>
  </w:style>
  <w:style w:type="character" w:customStyle="1" w:styleId="Heading7Char">
    <w:name w:val="Heading 7 Char"/>
    <w:basedOn w:val="DefaultParagraphFont"/>
    <w:link w:val="Heading7"/>
    <w:uiPriority w:val="9"/>
    <w:rsid w:val="00213A9E"/>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rsid w:val="00213A9E"/>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rsid w:val="00213A9E"/>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680319"/>
    <w:pPr>
      <w:suppressAutoHyphens/>
      <w:spacing w:before="240" w:after="240"/>
      <w:contextualSpacing/>
      <w:jc w:val="center"/>
    </w:pPr>
    <w:rPr>
      <w:rFonts w:eastAsiaTheme="majorEastAsia" w:cstheme="majorBidi"/>
      <w:b/>
      <w:spacing w:val="5"/>
      <w:kern w:val="28"/>
      <w:sz w:val="36"/>
      <w:szCs w:val="52"/>
    </w:rPr>
  </w:style>
  <w:style w:type="character" w:customStyle="1" w:styleId="TitleChar">
    <w:name w:val="Title Char"/>
    <w:basedOn w:val="DefaultParagraphFont"/>
    <w:link w:val="Title"/>
    <w:uiPriority w:val="10"/>
    <w:rsid w:val="00680319"/>
    <w:rPr>
      <w:rFonts w:eastAsiaTheme="majorEastAsia" w:cstheme="majorBidi"/>
      <w:b/>
      <w:spacing w:val="5"/>
      <w:kern w:val="28"/>
      <w:sz w:val="36"/>
      <w:szCs w:val="52"/>
    </w:rPr>
  </w:style>
  <w:style w:type="paragraph" w:styleId="Subtitle">
    <w:name w:val="Subtitle"/>
    <w:basedOn w:val="Normal"/>
    <w:next w:val="Normal"/>
    <w:link w:val="SubtitleChar"/>
    <w:uiPriority w:val="11"/>
    <w:qFormat/>
    <w:rsid w:val="007B0BF7"/>
    <w:pPr>
      <w:numPr>
        <w:ilvl w:val="1"/>
      </w:numPr>
      <w:ind w:left="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7B0BF7"/>
    <w:rPr>
      <w:rFonts w:asciiTheme="majorHAnsi" w:eastAsiaTheme="majorEastAsia" w:hAnsiTheme="majorHAnsi" w:cstheme="majorBidi"/>
      <w:i/>
      <w:iCs/>
      <w:color w:val="4F81BD" w:themeColor="accent1"/>
      <w:spacing w:val="15"/>
    </w:rPr>
  </w:style>
  <w:style w:type="paragraph" w:styleId="Header">
    <w:name w:val="header"/>
    <w:basedOn w:val="Normal"/>
    <w:link w:val="HeaderChar"/>
    <w:uiPriority w:val="99"/>
    <w:unhideWhenUsed/>
    <w:rsid w:val="00C2222D"/>
    <w:pPr>
      <w:tabs>
        <w:tab w:val="center" w:pos="4680"/>
        <w:tab w:val="right" w:pos="9360"/>
      </w:tabs>
    </w:pPr>
  </w:style>
  <w:style w:type="character" w:customStyle="1" w:styleId="HeaderChar">
    <w:name w:val="Header Char"/>
    <w:basedOn w:val="DefaultParagraphFont"/>
    <w:link w:val="Header"/>
    <w:uiPriority w:val="99"/>
    <w:rsid w:val="00C2222D"/>
    <w:rPr>
      <w:szCs w:val="22"/>
    </w:rPr>
  </w:style>
  <w:style w:type="paragraph" w:styleId="Footer">
    <w:name w:val="footer"/>
    <w:basedOn w:val="Normal"/>
    <w:link w:val="FooterChar"/>
    <w:uiPriority w:val="99"/>
    <w:unhideWhenUsed/>
    <w:rsid w:val="00C2222D"/>
    <w:pPr>
      <w:tabs>
        <w:tab w:val="center" w:pos="4680"/>
        <w:tab w:val="right" w:pos="9360"/>
      </w:tabs>
    </w:pPr>
  </w:style>
  <w:style w:type="character" w:customStyle="1" w:styleId="FooterChar">
    <w:name w:val="Footer Char"/>
    <w:basedOn w:val="DefaultParagraphFont"/>
    <w:link w:val="Footer"/>
    <w:uiPriority w:val="99"/>
    <w:rsid w:val="00C2222D"/>
    <w:rPr>
      <w:szCs w:val="22"/>
    </w:rPr>
  </w:style>
  <w:style w:type="paragraph" w:styleId="ListParagraph">
    <w:name w:val="List Paragraph"/>
    <w:basedOn w:val="Normal"/>
    <w:uiPriority w:val="34"/>
    <w:qFormat/>
    <w:rsid w:val="00A912A3"/>
    <w:pPr>
      <w:ind w:left="720"/>
      <w:contextualSpacing/>
    </w:pPr>
  </w:style>
  <w:style w:type="paragraph" w:styleId="NoSpacing">
    <w:name w:val="No Spacing"/>
    <w:uiPriority w:val="1"/>
    <w:qFormat/>
    <w:rsid w:val="003F2877"/>
    <w:pPr>
      <w:spacing w:line="240" w:lineRule="auto"/>
      <w:ind w:left="360"/>
    </w:pPr>
    <w:rPr>
      <w:rFonts w:ascii="Arial" w:hAnsi="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743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4820\AppData\Local\Microsoft\Windows\INetCache\Content.Outlook\9N67M9ZX\FORMATTED%20TEMPLATE%20(0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FORMATTED TEMPLATE (002).dotm</Template>
  <TotalTime>1</TotalTime>
  <Pages>4</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TDSB</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Farr</dc:creator>
  <cp:lastModifiedBy>Farr, Denis</cp:lastModifiedBy>
  <cp:revision>2</cp:revision>
  <cp:lastPrinted>2022-06-08T18:56:00Z</cp:lastPrinted>
  <dcterms:created xsi:type="dcterms:W3CDTF">2022-06-08T18:57:00Z</dcterms:created>
  <dcterms:modified xsi:type="dcterms:W3CDTF">2022-06-08T18:57:00Z</dcterms:modified>
</cp:coreProperties>
</file>