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B3" w:rsidRDefault="00181CB3" w:rsidP="00181CB3">
      <w:pPr>
        <w:jc w:val="center"/>
        <w:rPr>
          <w:b/>
        </w:rPr>
      </w:pPr>
      <w:bookmarkStart w:id="0" w:name="_GoBack"/>
      <w:bookmarkEnd w:id="0"/>
      <w:r>
        <w:rPr>
          <w:b/>
          <w:sz w:val="28"/>
        </w:rPr>
        <w:t>Special Education Advisory Committee (SEAC)</w:t>
      </w:r>
    </w:p>
    <w:p w:rsidR="00181CB3" w:rsidRPr="00011CB7" w:rsidRDefault="00181CB3" w:rsidP="00011CB7">
      <w:pPr>
        <w:pStyle w:val="Heading2"/>
        <w:jc w:val="center"/>
      </w:pPr>
      <w:r w:rsidRPr="00011CB7">
        <w:t>MINUTES for Monday, February 1, 2016</w:t>
      </w:r>
      <w:r w:rsidR="004B5107">
        <w:t xml:space="preserve"> </w:t>
      </w:r>
    </w:p>
    <w:p w:rsidR="00181CB3" w:rsidRDefault="00181CB3" w:rsidP="00011CB7">
      <w:pPr>
        <w:pStyle w:val="Heading3"/>
        <w:spacing w:after="120"/>
      </w:pPr>
      <w:r>
        <w:t>SEAC –</w:t>
      </w:r>
      <w:r>
        <w:tab/>
        <w:t>Representatives and (Alternates):</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Association for Bright Children </w:t>
      </w:r>
      <w:r w:rsidRPr="00725824">
        <w:rPr>
          <w:rFonts w:cs="Arial"/>
          <w:sz w:val="20"/>
          <w:szCs w:val="20"/>
        </w:rPr>
        <w:tab/>
        <w:t xml:space="preserve">Diana Avon  </w:t>
      </w:r>
      <w:r w:rsidRPr="00725824">
        <w:rPr>
          <w:rFonts w:cs="Arial"/>
          <w:sz w:val="20"/>
          <w:szCs w:val="20"/>
        </w:rPr>
        <w:tab/>
        <w:t>(Catherine Drillis)</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Autism Society of Ontario – Toronto</w:t>
      </w:r>
      <w:r w:rsidRPr="00725824">
        <w:rPr>
          <w:rFonts w:cs="Arial"/>
          <w:sz w:val="20"/>
          <w:szCs w:val="20"/>
        </w:rPr>
        <w:tab/>
        <w:t xml:space="preserve">Lisa Kness    </w:t>
      </w:r>
      <w:r w:rsidRPr="00725824">
        <w:rPr>
          <w:rFonts w:cs="Arial"/>
          <w:sz w:val="20"/>
          <w:szCs w:val="20"/>
        </w:rPr>
        <w:tab/>
        <w:t>(Ginny Pearce)</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Brain Injury Society of Toronto</w:t>
      </w:r>
      <w:r w:rsidRPr="00725824">
        <w:rPr>
          <w:rFonts w:cs="Arial"/>
          <w:sz w:val="20"/>
          <w:szCs w:val="20"/>
        </w:rPr>
        <w:tab/>
        <w:t xml:space="preserve">Cynthia Sprigings    </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Community Living Toronto</w:t>
      </w:r>
      <w:r w:rsidRPr="00725824">
        <w:rPr>
          <w:rFonts w:cs="Arial"/>
          <w:sz w:val="20"/>
          <w:szCs w:val="20"/>
        </w:rPr>
        <w:tab/>
        <w:t xml:space="preserve">Clovis Grant  </w:t>
      </w:r>
      <w:r w:rsidRPr="00725824">
        <w:rPr>
          <w:rFonts w:cs="Arial"/>
          <w:sz w:val="20"/>
          <w:szCs w:val="20"/>
        </w:rPr>
        <w:tab/>
        <w:t>(Margarita Isakov)</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Down Syndrome Association of Toronto</w:t>
      </w:r>
      <w:r w:rsidRPr="00725824">
        <w:rPr>
          <w:rFonts w:cs="Arial"/>
          <w:sz w:val="20"/>
          <w:szCs w:val="20"/>
        </w:rPr>
        <w:tab/>
        <w:t>Richard Carter</w:t>
      </w:r>
      <w:r w:rsidRPr="00725824">
        <w:rPr>
          <w:rFonts w:cs="Arial"/>
          <w:sz w:val="20"/>
          <w:szCs w:val="20"/>
        </w:rPr>
        <w:tab/>
        <w:t>(Elaine Dodsworth-Lever)</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Easter Seals Ontario</w:t>
      </w:r>
      <w:r w:rsidRPr="00725824">
        <w:rPr>
          <w:rFonts w:cs="Arial"/>
          <w:sz w:val="20"/>
          <w:szCs w:val="20"/>
        </w:rPr>
        <w:tab/>
        <w:t xml:space="preserve">Deborah Fletcher </w:t>
      </w:r>
      <w:r w:rsidRPr="00725824">
        <w:rPr>
          <w:rFonts w:cs="Arial"/>
          <w:sz w:val="20"/>
          <w:szCs w:val="20"/>
        </w:rPr>
        <w:tab/>
        <w:t>(Adebukola Adenowo-Akpan)</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Epilepsy Toronto</w:t>
      </w:r>
      <w:r w:rsidRPr="00725824">
        <w:rPr>
          <w:rFonts w:cs="Arial"/>
          <w:sz w:val="20"/>
          <w:szCs w:val="20"/>
        </w:rPr>
        <w:tab/>
        <w:t>Steven Lynette</w:t>
      </w:r>
      <w:r w:rsidRPr="00725824">
        <w:rPr>
          <w:rFonts w:cs="Arial"/>
          <w:sz w:val="20"/>
          <w:szCs w:val="20"/>
        </w:rPr>
        <w:tab/>
        <w:t>(Sheelagh Hysenaj)</w:t>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Learning Disabilities Association Toronto</w:t>
      </w:r>
      <w:r w:rsidRPr="00725824">
        <w:rPr>
          <w:rFonts w:cs="Arial"/>
          <w:sz w:val="20"/>
          <w:szCs w:val="20"/>
        </w:rPr>
        <w:tab/>
        <w:t>Mark Kovats</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VIEWS for the Visually Impaired</w:t>
      </w:r>
      <w:r w:rsidRPr="00725824">
        <w:rPr>
          <w:rFonts w:cs="Arial"/>
          <w:sz w:val="20"/>
          <w:szCs w:val="20"/>
        </w:rPr>
        <w:tab/>
        <w:t>David Lepofsky</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VOICE for Hearing Impaired Children</w:t>
      </w:r>
      <w:r w:rsidRPr="00725824">
        <w:rPr>
          <w:rFonts w:cs="Arial"/>
          <w:sz w:val="20"/>
          <w:szCs w:val="20"/>
        </w:rPr>
        <w:tab/>
        <w:t>Paul Cross</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TDSB North East Community </w:t>
      </w:r>
      <w:r w:rsidRPr="00725824">
        <w:rPr>
          <w:rFonts w:cs="Arial"/>
          <w:sz w:val="20"/>
          <w:szCs w:val="20"/>
        </w:rPr>
        <w:tab/>
        <w:t>Aline Chan</w:t>
      </w:r>
      <w:r w:rsidRPr="00725824">
        <w:rPr>
          <w:rFonts w:cs="Arial"/>
          <w:sz w:val="20"/>
          <w:szCs w:val="20"/>
        </w:rPr>
        <w:tab/>
        <w:t>Jean-Paul Ngana</w:t>
      </w:r>
      <w:r w:rsidRPr="00725824">
        <w:rPr>
          <w:rFonts w:cs="Arial"/>
          <w:sz w:val="20"/>
          <w:szCs w:val="20"/>
        </w:rPr>
        <w:tab/>
      </w:r>
    </w:p>
    <w:p w:rsidR="00181CB3" w:rsidRPr="00725824" w:rsidRDefault="00181CB3" w:rsidP="00725824">
      <w:pPr>
        <w:tabs>
          <w:tab w:val="left" w:pos="4320"/>
          <w:tab w:val="left" w:pos="6120"/>
          <w:tab w:val="left" w:pos="8280"/>
        </w:tabs>
        <w:spacing w:before="0" w:after="0"/>
        <w:jc w:val="both"/>
        <w:rPr>
          <w:rFonts w:cs="Arial"/>
          <w:sz w:val="20"/>
          <w:szCs w:val="20"/>
        </w:rPr>
      </w:pPr>
      <w:r w:rsidRPr="00725824">
        <w:rPr>
          <w:rFonts w:cs="Arial"/>
          <w:sz w:val="20"/>
          <w:szCs w:val="20"/>
        </w:rPr>
        <w:t xml:space="preserve">TDSB North West Community </w:t>
      </w:r>
      <w:r w:rsidRPr="00725824">
        <w:rPr>
          <w:rFonts w:cs="Arial"/>
          <w:sz w:val="20"/>
          <w:szCs w:val="20"/>
        </w:rPr>
        <w:tab/>
        <w:t>Phillip Sargent</w:t>
      </w:r>
      <w:r w:rsidRPr="00725824">
        <w:rPr>
          <w:rFonts w:cs="Arial"/>
          <w:sz w:val="20"/>
          <w:szCs w:val="20"/>
        </w:rPr>
        <w:tab/>
        <w:t>Jordan Glass</w:t>
      </w:r>
      <w:r w:rsidRPr="00725824">
        <w:rPr>
          <w:rFonts w:cs="Arial"/>
          <w:sz w:val="20"/>
          <w:szCs w:val="20"/>
        </w:rPr>
        <w:tab/>
      </w:r>
    </w:p>
    <w:p w:rsidR="00181CB3" w:rsidRPr="00725824" w:rsidRDefault="00181CB3" w:rsidP="00725824">
      <w:pPr>
        <w:tabs>
          <w:tab w:val="left" w:pos="4320"/>
          <w:tab w:val="left" w:pos="6120"/>
          <w:tab w:val="left" w:pos="8100"/>
        </w:tabs>
        <w:spacing w:before="0" w:after="0"/>
        <w:jc w:val="both"/>
        <w:rPr>
          <w:rFonts w:cs="Arial"/>
          <w:sz w:val="20"/>
          <w:szCs w:val="20"/>
        </w:rPr>
      </w:pPr>
      <w:r w:rsidRPr="00725824">
        <w:rPr>
          <w:rFonts w:cs="Arial"/>
          <w:sz w:val="20"/>
          <w:szCs w:val="20"/>
        </w:rPr>
        <w:t xml:space="preserve">TDSB South East Community  </w:t>
      </w:r>
      <w:r w:rsidRPr="00725824">
        <w:rPr>
          <w:rFonts w:cs="Arial"/>
          <w:sz w:val="20"/>
          <w:szCs w:val="20"/>
        </w:rPr>
        <w:tab/>
        <w:t>Ol</w:t>
      </w:r>
      <w:r w:rsidR="00725824" w:rsidRPr="00725824">
        <w:rPr>
          <w:rFonts w:cs="Arial"/>
          <w:sz w:val="20"/>
          <w:szCs w:val="20"/>
        </w:rPr>
        <w:t>ga Ingrahm</w:t>
      </w:r>
      <w:r w:rsidR="00725824" w:rsidRPr="00725824">
        <w:rPr>
          <w:rFonts w:cs="Arial"/>
          <w:sz w:val="20"/>
          <w:szCs w:val="20"/>
        </w:rPr>
        <w:tab/>
        <w:t xml:space="preserve">Diane Montgomery  </w:t>
      </w:r>
      <w:r w:rsidR="00725824">
        <w:rPr>
          <w:rFonts w:cs="Arial"/>
          <w:sz w:val="20"/>
          <w:szCs w:val="20"/>
        </w:rPr>
        <w:t xml:space="preserve">  </w:t>
      </w:r>
      <w:r w:rsidRPr="00725824">
        <w:rPr>
          <w:rFonts w:cs="Arial"/>
          <w:sz w:val="20"/>
          <w:szCs w:val="20"/>
        </w:rPr>
        <w:t>(Dick Winters)</w:t>
      </w:r>
      <w:r w:rsidRPr="00725824">
        <w:rPr>
          <w:rFonts w:cs="Arial"/>
          <w:sz w:val="20"/>
          <w:szCs w:val="20"/>
        </w:rPr>
        <w:tab/>
      </w:r>
    </w:p>
    <w:p w:rsidR="00181CB3" w:rsidRPr="00725824" w:rsidRDefault="00181CB3" w:rsidP="00725824">
      <w:pPr>
        <w:tabs>
          <w:tab w:val="left" w:pos="4320"/>
          <w:tab w:val="left" w:pos="6120"/>
          <w:tab w:val="left" w:pos="8100"/>
        </w:tabs>
        <w:spacing w:before="0" w:after="0"/>
        <w:jc w:val="both"/>
        <w:rPr>
          <w:rFonts w:cs="Arial"/>
          <w:sz w:val="20"/>
          <w:szCs w:val="20"/>
        </w:rPr>
      </w:pPr>
      <w:r w:rsidRPr="00725824">
        <w:rPr>
          <w:rFonts w:cs="Arial"/>
          <w:sz w:val="20"/>
          <w:szCs w:val="20"/>
        </w:rPr>
        <w:t xml:space="preserve">TDSB South West Community </w:t>
      </w:r>
      <w:r w:rsidRPr="00725824">
        <w:rPr>
          <w:rFonts w:cs="Arial"/>
          <w:sz w:val="20"/>
          <w:szCs w:val="20"/>
        </w:rPr>
        <w:tab/>
        <w:t>Nora Green</w:t>
      </w:r>
      <w:r w:rsidRPr="00725824">
        <w:rPr>
          <w:rFonts w:cs="Arial"/>
          <w:sz w:val="20"/>
          <w:szCs w:val="20"/>
        </w:rPr>
        <w:tab/>
        <w:t>Paula Boutis</w:t>
      </w:r>
      <w:r w:rsidRPr="00725824">
        <w:rPr>
          <w:rFonts w:cs="Arial"/>
          <w:sz w:val="20"/>
          <w:szCs w:val="20"/>
        </w:rPr>
        <w:tab/>
        <w:t>(Ken Stein)</w:t>
      </w:r>
      <w:r w:rsidRPr="00725824">
        <w:rPr>
          <w:rFonts w:cs="Arial"/>
          <w:sz w:val="20"/>
          <w:szCs w:val="20"/>
        </w:rPr>
        <w:tab/>
      </w:r>
    </w:p>
    <w:p w:rsidR="00181CB3" w:rsidRPr="00725824" w:rsidRDefault="00181CB3" w:rsidP="00725824">
      <w:pPr>
        <w:tabs>
          <w:tab w:val="left" w:pos="4320"/>
          <w:tab w:val="left" w:pos="6120"/>
          <w:tab w:val="left" w:pos="8100"/>
        </w:tabs>
        <w:spacing w:before="0" w:after="0"/>
        <w:ind w:right="-360"/>
        <w:jc w:val="both"/>
        <w:rPr>
          <w:rFonts w:cs="Arial"/>
          <w:sz w:val="20"/>
          <w:szCs w:val="20"/>
        </w:rPr>
      </w:pPr>
      <w:r w:rsidRPr="00725824">
        <w:rPr>
          <w:rFonts w:cs="Arial"/>
          <w:sz w:val="20"/>
          <w:szCs w:val="20"/>
        </w:rPr>
        <w:t>TDSB Trustees</w:t>
      </w:r>
      <w:r w:rsidRPr="00725824">
        <w:rPr>
          <w:rFonts w:cs="Arial"/>
          <w:sz w:val="20"/>
          <w:szCs w:val="20"/>
        </w:rPr>
        <w:tab/>
        <w:t xml:space="preserve">Pamela Gough </w:t>
      </w:r>
      <w:r w:rsidRPr="00725824">
        <w:rPr>
          <w:rFonts w:cs="Arial"/>
          <w:sz w:val="20"/>
          <w:szCs w:val="20"/>
        </w:rPr>
        <w:tab/>
        <w:t xml:space="preserve">Alexander Brown  </w:t>
      </w:r>
      <w:r w:rsidRPr="00725824">
        <w:rPr>
          <w:rFonts w:cs="Arial"/>
          <w:sz w:val="20"/>
          <w:szCs w:val="20"/>
        </w:rPr>
        <w:tab/>
        <w:t>Howard Kaplan</w:t>
      </w:r>
      <w:r w:rsidRPr="00725824">
        <w:rPr>
          <w:rFonts w:cs="Arial"/>
          <w:sz w:val="20"/>
          <w:szCs w:val="20"/>
        </w:rPr>
        <w:tab/>
        <w:t xml:space="preserve"> </w:t>
      </w:r>
    </w:p>
    <w:p w:rsidR="00181CB3" w:rsidRPr="00725824" w:rsidRDefault="00181CB3" w:rsidP="00421ADE">
      <w:pPr>
        <w:tabs>
          <w:tab w:val="left" w:pos="4320"/>
          <w:tab w:val="left" w:pos="6120"/>
          <w:tab w:val="left" w:pos="8100"/>
        </w:tabs>
        <w:ind w:right="-360"/>
        <w:jc w:val="both"/>
        <w:rPr>
          <w:rFonts w:cs="Arial"/>
          <w:sz w:val="20"/>
          <w:szCs w:val="20"/>
        </w:rPr>
      </w:pPr>
      <w:r w:rsidRPr="00725824">
        <w:rPr>
          <w:rStyle w:val="Heading3Char"/>
          <w:rFonts w:ascii="Arial" w:hAnsi="Arial" w:cs="Arial"/>
          <w:sz w:val="20"/>
          <w:szCs w:val="20"/>
        </w:rPr>
        <w:t>Regrets:</w:t>
      </w:r>
      <w:r w:rsidRPr="00725824">
        <w:rPr>
          <w:rFonts w:cs="Arial"/>
          <w:sz w:val="20"/>
          <w:szCs w:val="20"/>
        </w:rPr>
        <w:t xml:space="preserve"> </w:t>
      </w:r>
      <w:r w:rsidR="00725824" w:rsidRPr="00725824">
        <w:rPr>
          <w:rFonts w:cs="Arial"/>
          <w:sz w:val="20"/>
          <w:szCs w:val="20"/>
        </w:rPr>
        <w:t xml:space="preserve"> </w:t>
      </w:r>
      <w:r w:rsidR="00011CB7">
        <w:rPr>
          <w:rFonts w:cs="Arial"/>
          <w:sz w:val="20"/>
          <w:szCs w:val="20"/>
        </w:rPr>
        <w:t xml:space="preserve">Diana Avon, </w:t>
      </w:r>
      <w:r w:rsidR="00011CB7" w:rsidRPr="00725824">
        <w:rPr>
          <w:rFonts w:cs="Arial"/>
          <w:sz w:val="20"/>
          <w:szCs w:val="20"/>
        </w:rPr>
        <w:t xml:space="preserve">Clovis Grant, </w:t>
      </w:r>
      <w:r w:rsidR="00011CB7">
        <w:rPr>
          <w:rFonts w:cs="Arial"/>
          <w:sz w:val="20"/>
          <w:szCs w:val="20"/>
        </w:rPr>
        <w:t>Steven Lynette,</w:t>
      </w:r>
      <w:r w:rsidR="00011CB7" w:rsidRPr="00725824">
        <w:rPr>
          <w:rFonts w:cs="Arial"/>
          <w:sz w:val="20"/>
          <w:szCs w:val="20"/>
        </w:rPr>
        <w:t xml:space="preserve"> </w:t>
      </w:r>
      <w:r w:rsidR="00011CB7">
        <w:rPr>
          <w:rFonts w:cs="Arial"/>
          <w:sz w:val="20"/>
          <w:szCs w:val="20"/>
        </w:rPr>
        <w:t>Phillip Sargent</w:t>
      </w:r>
    </w:p>
    <w:p w:rsidR="00475CF7" w:rsidRPr="00475CF7" w:rsidRDefault="00475CF7" w:rsidP="00475CF7">
      <w:pPr>
        <w:spacing w:before="0" w:after="0"/>
        <w:ind w:left="1440" w:hanging="1440"/>
        <w:jc w:val="both"/>
        <w:rPr>
          <w:rFonts w:cs="Arial"/>
          <w:sz w:val="20"/>
          <w:szCs w:val="20"/>
        </w:rPr>
      </w:pPr>
      <w:r w:rsidRPr="00475CF7">
        <w:rPr>
          <w:rStyle w:val="Heading3Char"/>
          <w:rFonts w:ascii="Arial" w:hAnsi="Arial" w:cs="Arial"/>
          <w:sz w:val="20"/>
          <w:szCs w:val="20"/>
        </w:rPr>
        <w:t>Staff Present:</w:t>
      </w:r>
      <w:r w:rsidRPr="00475CF7">
        <w:rPr>
          <w:rFonts w:cs="Arial"/>
          <w:sz w:val="20"/>
          <w:szCs w:val="20"/>
        </w:rPr>
        <w:t xml:space="preserve"> </w:t>
      </w:r>
      <w:r w:rsidRPr="00475CF7">
        <w:rPr>
          <w:rFonts w:cs="Arial"/>
          <w:sz w:val="20"/>
          <w:szCs w:val="20"/>
        </w:rPr>
        <w:tab/>
        <w:t>Uton Robinson, Executive Superintendent, Special Education and Section Programs</w:t>
      </w:r>
    </w:p>
    <w:p w:rsidR="00475CF7" w:rsidRPr="00475CF7" w:rsidRDefault="00475CF7" w:rsidP="00475CF7">
      <w:pPr>
        <w:tabs>
          <w:tab w:val="left" w:pos="1440"/>
        </w:tabs>
        <w:spacing w:before="0" w:after="0"/>
        <w:ind w:left="1440" w:hanging="1440"/>
        <w:jc w:val="both"/>
        <w:rPr>
          <w:rFonts w:cs="Arial"/>
          <w:sz w:val="20"/>
          <w:szCs w:val="20"/>
        </w:rPr>
      </w:pPr>
      <w:r w:rsidRPr="00475CF7">
        <w:rPr>
          <w:rFonts w:cs="Arial"/>
          <w:sz w:val="20"/>
          <w:szCs w:val="20"/>
        </w:rPr>
        <w:tab/>
        <w:t>Ian Allison, Coordinating Superintendent, Special Education and Section Programs</w:t>
      </w:r>
    </w:p>
    <w:p w:rsidR="00475CF7" w:rsidRPr="00475CF7" w:rsidRDefault="00475CF7" w:rsidP="00475CF7">
      <w:pPr>
        <w:spacing w:before="0" w:after="0"/>
        <w:ind w:left="1440" w:hanging="1440"/>
        <w:jc w:val="both"/>
        <w:rPr>
          <w:rFonts w:cs="Arial"/>
          <w:sz w:val="20"/>
          <w:szCs w:val="20"/>
        </w:rPr>
      </w:pPr>
      <w:r w:rsidRPr="00475CF7">
        <w:rPr>
          <w:rFonts w:cs="Arial"/>
          <w:sz w:val="20"/>
          <w:szCs w:val="20"/>
        </w:rPr>
        <w:t xml:space="preserve"> </w:t>
      </w:r>
      <w:r w:rsidRPr="00475CF7">
        <w:rPr>
          <w:rFonts w:cs="Arial"/>
          <w:sz w:val="20"/>
          <w:szCs w:val="20"/>
        </w:rPr>
        <w:tab/>
        <w:t>Dr. John Malloy, Director of Education, Toronto District School Board</w:t>
      </w:r>
    </w:p>
    <w:p w:rsidR="00475CF7" w:rsidRPr="00475CF7" w:rsidRDefault="00475CF7" w:rsidP="00475CF7">
      <w:pPr>
        <w:spacing w:before="0" w:after="0"/>
        <w:ind w:left="1440" w:hanging="1440"/>
        <w:jc w:val="both"/>
        <w:rPr>
          <w:rFonts w:cs="Arial"/>
          <w:sz w:val="20"/>
          <w:szCs w:val="20"/>
        </w:rPr>
      </w:pPr>
      <w:r w:rsidRPr="00475CF7">
        <w:rPr>
          <w:rFonts w:cs="Arial"/>
          <w:sz w:val="20"/>
          <w:szCs w:val="20"/>
        </w:rPr>
        <w:t xml:space="preserve"> </w:t>
      </w:r>
      <w:r w:rsidRPr="00475CF7">
        <w:rPr>
          <w:rFonts w:cs="Arial"/>
          <w:sz w:val="20"/>
          <w:szCs w:val="20"/>
        </w:rPr>
        <w:tab/>
        <w:t xml:space="preserve">Carla Kisko, Associate Director of Education, Finance and Operations </w:t>
      </w:r>
    </w:p>
    <w:p w:rsidR="00475CF7" w:rsidRPr="00475CF7" w:rsidRDefault="00475CF7" w:rsidP="00475CF7">
      <w:pPr>
        <w:spacing w:before="0"/>
        <w:ind w:left="1440" w:hanging="1440"/>
        <w:jc w:val="both"/>
        <w:rPr>
          <w:rFonts w:cs="Arial"/>
          <w:sz w:val="20"/>
          <w:szCs w:val="20"/>
        </w:rPr>
      </w:pPr>
      <w:r w:rsidRPr="00475CF7">
        <w:rPr>
          <w:rFonts w:cs="Arial"/>
          <w:sz w:val="20"/>
          <w:szCs w:val="20"/>
        </w:rPr>
        <w:t xml:space="preserve"> </w:t>
      </w:r>
      <w:r w:rsidRPr="00475CF7">
        <w:rPr>
          <w:rFonts w:cs="Arial"/>
          <w:sz w:val="20"/>
          <w:szCs w:val="20"/>
        </w:rPr>
        <w:tab/>
        <w:t>Christopher Usih, Associate Director of Education, Student Achievement, Well-Being and Employee Services</w:t>
      </w:r>
    </w:p>
    <w:p w:rsidR="00475CF7" w:rsidRPr="00475CF7" w:rsidRDefault="00475CF7" w:rsidP="00475CF7">
      <w:pPr>
        <w:spacing w:before="0" w:after="360"/>
        <w:ind w:left="990" w:hanging="990"/>
        <w:jc w:val="both"/>
        <w:rPr>
          <w:rFonts w:cs="Arial"/>
          <w:sz w:val="20"/>
          <w:szCs w:val="20"/>
        </w:rPr>
      </w:pPr>
      <w:r w:rsidRPr="00475CF7">
        <w:rPr>
          <w:rStyle w:val="Heading3Char"/>
          <w:rFonts w:ascii="Arial" w:hAnsi="Arial" w:cs="Arial"/>
          <w:sz w:val="20"/>
          <w:szCs w:val="20"/>
        </w:rPr>
        <w:t>Recorder:</w:t>
      </w:r>
      <w:r w:rsidRPr="00475CF7">
        <w:rPr>
          <w:rFonts w:cs="Arial"/>
          <w:sz w:val="20"/>
          <w:szCs w:val="20"/>
        </w:rPr>
        <w:t xml:space="preserve"> </w:t>
      </w:r>
      <w:r w:rsidRPr="00475CF7">
        <w:rPr>
          <w:rFonts w:cs="Arial"/>
          <w:sz w:val="20"/>
          <w:szCs w:val="20"/>
        </w:rPr>
        <w:tab/>
        <w:t>Margo Ratsep, SEAC Liaison</w:t>
      </w:r>
    </w:p>
    <w:p w:rsidR="00AC5B43" w:rsidRDefault="00EE3A6B" w:rsidP="006330FB">
      <w:pPr>
        <w:pStyle w:val="Heading2"/>
        <w:numPr>
          <w:ilvl w:val="0"/>
          <w:numId w:val="11"/>
        </w:numPr>
        <w:spacing w:after="120"/>
        <w:ind w:left="360"/>
      </w:pPr>
      <w:r>
        <w:t xml:space="preserve">Call to Order and </w:t>
      </w:r>
      <w:r w:rsidR="00AC5B43">
        <w:t>Declaration of Possible Conflicts of Interest</w:t>
      </w:r>
    </w:p>
    <w:p w:rsidR="005D77C3" w:rsidRPr="00011CB7" w:rsidRDefault="005D77C3" w:rsidP="00D31E2C">
      <w:pPr>
        <w:pStyle w:val="NoSpacing"/>
        <w:spacing w:after="240" w:line="276" w:lineRule="auto"/>
        <w:ind w:left="360"/>
        <w:rPr>
          <w:sz w:val="20"/>
          <w:szCs w:val="20"/>
        </w:rPr>
      </w:pPr>
      <w:r w:rsidRPr="00011CB7">
        <w:rPr>
          <w:sz w:val="20"/>
          <w:szCs w:val="20"/>
        </w:rPr>
        <w:t xml:space="preserve">Chair David Lepofsky </w:t>
      </w:r>
      <w:r w:rsidR="00475CF7">
        <w:rPr>
          <w:sz w:val="20"/>
          <w:szCs w:val="20"/>
        </w:rPr>
        <w:t>called the meeting to order at 7</w:t>
      </w:r>
      <w:r w:rsidRPr="00011CB7">
        <w:rPr>
          <w:sz w:val="20"/>
          <w:szCs w:val="20"/>
        </w:rPr>
        <w:t xml:space="preserve">:02. No conflicts of interest were noted. He invited SEAC members and staff in attendance to introduce themselves to the </w:t>
      </w:r>
      <w:r w:rsidR="00C72F9A" w:rsidRPr="00011CB7">
        <w:rPr>
          <w:sz w:val="20"/>
          <w:szCs w:val="20"/>
        </w:rPr>
        <w:t xml:space="preserve">guests in the </w:t>
      </w:r>
      <w:r w:rsidRPr="00011CB7">
        <w:rPr>
          <w:sz w:val="20"/>
          <w:szCs w:val="20"/>
        </w:rPr>
        <w:t>gallery.</w:t>
      </w:r>
    </w:p>
    <w:p w:rsidR="00EE3A6B" w:rsidRDefault="00AC5B43" w:rsidP="006330FB">
      <w:pPr>
        <w:pStyle w:val="Heading2"/>
        <w:numPr>
          <w:ilvl w:val="0"/>
          <w:numId w:val="11"/>
        </w:numPr>
        <w:spacing w:after="120"/>
        <w:ind w:left="360"/>
      </w:pPr>
      <w:r>
        <w:t xml:space="preserve">Confirmation of Minutes for the </w:t>
      </w:r>
      <w:r w:rsidR="008439FC">
        <w:t>January 11</w:t>
      </w:r>
      <w:r>
        <w:t>, 2015 SEAC meeting</w:t>
      </w:r>
    </w:p>
    <w:p w:rsidR="00C72F9A" w:rsidRPr="00011CB7" w:rsidRDefault="008A6467" w:rsidP="00D31E2C">
      <w:pPr>
        <w:pStyle w:val="NoSpacing"/>
        <w:spacing w:line="276" w:lineRule="auto"/>
        <w:ind w:left="360"/>
        <w:rPr>
          <w:sz w:val="20"/>
          <w:szCs w:val="20"/>
        </w:rPr>
      </w:pPr>
      <w:r w:rsidRPr="00011CB7">
        <w:rPr>
          <w:sz w:val="20"/>
          <w:szCs w:val="20"/>
        </w:rPr>
        <w:t xml:space="preserve">David Lepofsky proposed amendments to the minutes. On motion of </w:t>
      </w:r>
      <w:r w:rsidR="005D77C3" w:rsidRPr="00011CB7">
        <w:rPr>
          <w:sz w:val="20"/>
          <w:szCs w:val="20"/>
        </w:rPr>
        <w:t>Jean-Paul Ngana</w:t>
      </w:r>
      <w:r w:rsidRPr="00011CB7">
        <w:rPr>
          <w:sz w:val="20"/>
          <w:szCs w:val="20"/>
        </w:rPr>
        <w:t xml:space="preserve">, </w:t>
      </w:r>
      <w:r w:rsidR="005D77C3" w:rsidRPr="00011CB7">
        <w:rPr>
          <w:sz w:val="20"/>
          <w:szCs w:val="20"/>
        </w:rPr>
        <w:t xml:space="preserve">the </w:t>
      </w:r>
      <w:r w:rsidRPr="00011CB7">
        <w:rPr>
          <w:sz w:val="20"/>
          <w:szCs w:val="20"/>
        </w:rPr>
        <w:t>Minutes</w:t>
      </w:r>
      <w:r w:rsidR="005D77C3" w:rsidRPr="00011CB7">
        <w:rPr>
          <w:sz w:val="20"/>
          <w:szCs w:val="20"/>
        </w:rPr>
        <w:t xml:space="preserve"> of the January 11, 2016 SEAC meeting </w:t>
      </w:r>
      <w:r w:rsidRPr="00011CB7">
        <w:rPr>
          <w:sz w:val="20"/>
          <w:szCs w:val="20"/>
        </w:rPr>
        <w:t xml:space="preserve">were </w:t>
      </w:r>
      <w:r w:rsidR="00744DD4">
        <w:rPr>
          <w:sz w:val="20"/>
          <w:szCs w:val="20"/>
        </w:rPr>
        <w:t>adopted</w:t>
      </w:r>
      <w:r w:rsidRPr="00011CB7">
        <w:rPr>
          <w:sz w:val="20"/>
          <w:szCs w:val="20"/>
        </w:rPr>
        <w:t xml:space="preserve"> as amended</w:t>
      </w:r>
      <w:r w:rsidR="00C72F9A" w:rsidRPr="00011CB7">
        <w:rPr>
          <w:sz w:val="20"/>
          <w:szCs w:val="20"/>
        </w:rPr>
        <w:t xml:space="preserve"> so that:</w:t>
      </w:r>
    </w:p>
    <w:p w:rsidR="00D31E2C" w:rsidRDefault="00C72F9A" w:rsidP="00D31E2C">
      <w:pPr>
        <w:pStyle w:val="ListParagraph"/>
        <w:numPr>
          <w:ilvl w:val="0"/>
          <w:numId w:val="13"/>
        </w:numPr>
        <w:rPr>
          <w:rFonts w:cs="Arial"/>
          <w:sz w:val="20"/>
          <w:szCs w:val="20"/>
        </w:rPr>
      </w:pPr>
      <w:r w:rsidRPr="002321E0">
        <w:rPr>
          <w:rFonts w:cs="Arial"/>
          <w:sz w:val="20"/>
          <w:szCs w:val="20"/>
        </w:rPr>
        <w:t xml:space="preserve">Under Item 5, terminology </w:t>
      </w:r>
      <w:r w:rsidR="00796398" w:rsidRPr="002321E0">
        <w:rPr>
          <w:rFonts w:cs="Arial"/>
          <w:sz w:val="20"/>
          <w:szCs w:val="20"/>
        </w:rPr>
        <w:t>is</w:t>
      </w:r>
      <w:r w:rsidRPr="002321E0">
        <w:rPr>
          <w:rFonts w:cs="Arial"/>
          <w:sz w:val="20"/>
          <w:szCs w:val="20"/>
        </w:rPr>
        <w:t xml:space="preserve"> corrected to read: “…, having already established a Twitter hashtag or search term, which is #TDSBSEAC”</w:t>
      </w:r>
    </w:p>
    <w:p w:rsidR="00C72F9A" w:rsidRPr="00D31E2C" w:rsidRDefault="00C72F9A" w:rsidP="00D31E2C">
      <w:pPr>
        <w:pStyle w:val="ListParagraph"/>
        <w:ind w:left="900"/>
        <w:rPr>
          <w:rFonts w:cs="Arial"/>
          <w:sz w:val="6"/>
          <w:szCs w:val="6"/>
        </w:rPr>
      </w:pPr>
      <w:r w:rsidRPr="002321E0">
        <w:rPr>
          <w:rFonts w:cs="Arial"/>
          <w:sz w:val="20"/>
          <w:szCs w:val="20"/>
        </w:rPr>
        <w:t xml:space="preserve"> </w:t>
      </w:r>
    </w:p>
    <w:p w:rsidR="00D31E2C" w:rsidRPr="00D31E2C" w:rsidRDefault="00C72F9A" w:rsidP="00D31E2C">
      <w:pPr>
        <w:pStyle w:val="ListParagraph"/>
        <w:numPr>
          <w:ilvl w:val="0"/>
          <w:numId w:val="13"/>
        </w:numPr>
        <w:rPr>
          <w:rFonts w:cs="Arial"/>
          <w:sz w:val="20"/>
          <w:szCs w:val="20"/>
        </w:rPr>
      </w:pPr>
      <w:r w:rsidRPr="002321E0">
        <w:rPr>
          <w:rFonts w:cs="Arial"/>
          <w:sz w:val="20"/>
          <w:szCs w:val="20"/>
        </w:rPr>
        <w:t>Acronyms such as HSP, IEP are spelled out</w:t>
      </w:r>
    </w:p>
    <w:p w:rsidR="00D31E2C" w:rsidRPr="00D31E2C" w:rsidRDefault="00D31E2C" w:rsidP="00D31E2C">
      <w:pPr>
        <w:pStyle w:val="ListParagraph"/>
        <w:ind w:left="900"/>
        <w:rPr>
          <w:rFonts w:cs="Arial"/>
          <w:sz w:val="6"/>
          <w:szCs w:val="6"/>
        </w:rPr>
      </w:pPr>
    </w:p>
    <w:p w:rsidR="00C72F9A" w:rsidRDefault="00C72F9A" w:rsidP="00D31E2C">
      <w:pPr>
        <w:pStyle w:val="ListParagraph"/>
        <w:numPr>
          <w:ilvl w:val="0"/>
          <w:numId w:val="13"/>
        </w:numPr>
        <w:rPr>
          <w:rFonts w:cs="Arial"/>
          <w:sz w:val="20"/>
          <w:szCs w:val="20"/>
        </w:rPr>
      </w:pPr>
      <w:r w:rsidRPr="002321E0">
        <w:rPr>
          <w:rFonts w:cs="Arial"/>
          <w:sz w:val="20"/>
          <w:szCs w:val="20"/>
        </w:rPr>
        <w:t xml:space="preserve">Under Item 8 the first paragraph </w:t>
      </w:r>
      <w:r w:rsidR="00796398" w:rsidRPr="002321E0">
        <w:rPr>
          <w:rFonts w:cs="Arial"/>
          <w:sz w:val="20"/>
          <w:szCs w:val="20"/>
        </w:rPr>
        <w:t>is</w:t>
      </w:r>
      <w:r w:rsidRPr="002321E0">
        <w:rPr>
          <w:rFonts w:cs="Arial"/>
          <w:sz w:val="20"/>
          <w:szCs w:val="20"/>
        </w:rPr>
        <w:t xml:space="preserve"> amended to read: “SEAC chair David Lepofsky asked Uton Robinson to indicate when he would respond to the request for documents relating to SEAC Priority #1, in his December 5, 2015 email to Mr. Robinson. After a discussion, it was agreed that the SEAC chair and Mr. Robinson would meet to address this.”</w:t>
      </w:r>
    </w:p>
    <w:p w:rsidR="00D31E2C" w:rsidRPr="00D31E2C" w:rsidRDefault="00D31E2C" w:rsidP="00D31E2C">
      <w:pPr>
        <w:pStyle w:val="ListParagraph"/>
        <w:rPr>
          <w:rFonts w:cs="Arial"/>
          <w:sz w:val="6"/>
          <w:szCs w:val="6"/>
        </w:rPr>
      </w:pPr>
    </w:p>
    <w:p w:rsidR="00C72F9A" w:rsidRPr="00475CF7" w:rsidRDefault="00C72F9A" w:rsidP="00475CF7">
      <w:pPr>
        <w:pStyle w:val="ListParagraph"/>
        <w:numPr>
          <w:ilvl w:val="0"/>
          <w:numId w:val="13"/>
        </w:numPr>
        <w:spacing w:after="240"/>
        <w:rPr>
          <w:rFonts w:cs="Arial"/>
          <w:sz w:val="20"/>
          <w:szCs w:val="20"/>
        </w:rPr>
      </w:pPr>
      <w:r w:rsidRPr="002321E0">
        <w:rPr>
          <w:rFonts w:cs="Arial"/>
          <w:sz w:val="20"/>
          <w:szCs w:val="20"/>
        </w:rPr>
        <w:lastRenderedPageBreak/>
        <w:t xml:space="preserve">The text of a December 5, 2015 email from David Lepofsky to </w:t>
      </w:r>
      <w:r w:rsidR="00A8173D" w:rsidRPr="002321E0">
        <w:rPr>
          <w:rFonts w:cs="Arial"/>
          <w:sz w:val="20"/>
          <w:szCs w:val="20"/>
        </w:rPr>
        <w:t>TDSB Officials Supporting SEAC</w:t>
      </w:r>
      <w:r w:rsidRPr="002321E0">
        <w:rPr>
          <w:rFonts w:cs="Arial"/>
          <w:sz w:val="20"/>
          <w:szCs w:val="20"/>
        </w:rPr>
        <w:t xml:space="preserve"> </w:t>
      </w:r>
      <w:r w:rsidR="00796398" w:rsidRPr="002321E0">
        <w:rPr>
          <w:rFonts w:cs="Arial"/>
          <w:sz w:val="20"/>
          <w:szCs w:val="20"/>
        </w:rPr>
        <w:t>is</w:t>
      </w:r>
      <w:r w:rsidRPr="002321E0">
        <w:rPr>
          <w:rFonts w:cs="Arial"/>
          <w:sz w:val="20"/>
          <w:szCs w:val="20"/>
        </w:rPr>
        <w:t xml:space="preserve"> appended to</w:t>
      </w:r>
      <w:r w:rsidR="00796398" w:rsidRPr="002321E0">
        <w:rPr>
          <w:rFonts w:cs="Arial"/>
          <w:sz w:val="20"/>
          <w:szCs w:val="20"/>
        </w:rPr>
        <w:t xml:space="preserve"> the M</w:t>
      </w:r>
      <w:r w:rsidRPr="002321E0">
        <w:rPr>
          <w:rFonts w:cs="Arial"/>
          <w:sz w:val="20"/>
          <w:szCs w:val="20"/>
        </w:rPr>
        <w:t>inutes.</w:t>
      </w:r>
      <w:r w:rsidR="00A8173D" w:rsidRPr="002321E0">
        <w:rPr>
          <w:rFonts w:cs="Arial"/>
          <w:sz w:val="20"/>
          <w:szCs w:val="20"/>
        </w:rPr>
        <w:t xml:space="preserve"> </w:t>
      </w:r>
    </w:p>
    <w:p w:rsidR="008A6467" w:rsidRDefault="00EE3A6B" w:rsidP="006330FB">
      <w:pPr>
        <w:pStyle w:val="Heading2"/>
        <w:numPr>
          <w:ilvl w:val="0"/>
          <w:numId w:val="11"/>
        </w:numPr>
        <w:spacing w:after="120"/>
        <w:ind w:left="450" w:hanging="450"/>
      </w:pPr>
      <w:r>
        <w:t xml:space="preserve">Meeting the new TDSB Director of Education – </w:t>
      </w:r>
      <w:r w:rsidR="008D4FA7">
        <w:t>Dr. John Malloy</w:t>
      </w:r>
    </w:p>
    <w:p w:rsidR="006466FA" w:rsidRDefault="008A6467" w:rsidP="00475CF7">
      <w:pPr>
        <w:pStyle w:val="Heading2"/>
        <w:spacing w:after="60" w:line="276" w:lineRule="auto"/>
        <w:ind w:left="450"/>
        <w:rPr>
          <w:b w:val="0"/>
          <w:sz w:val="20"/>
          <w:szCs w:val="20"/>
        </w:rPr>
      </w:pPr>
      <w:r w:rsidRPr="006466FA">
        <w:rPr>
          <w:b w:val="0"/>
          <w:sz w:val="20"/>
          <w:szCs w:val="20"/>
        </w:rPr>
        <w:t>Dr Malloy</w:t>
      </w:r>
      <w:r w:rsidR="006466FA" w:rsidRPr="006466FA">
        <w:rPr>
          <w:b w:val="0"/>
          <w:sz w:val="20"/>
          <w:szCs w:val="20"/>
        </w:rPr>
        <w:t xml:space="preserve"> </w:t>
      </w:r>
      <w:r w:rsidR="00796398">
        <w:rPr>
          <w:b w:val="0"/>
          <w:sz w:val="20"/>
          <w:szCs w:val="20"/>
        </w:rPr>
        <w:t>than</w:t>
      </w:r>
      <w:r w:rsidR="0044233D">
        <w:rPr>
          <w:b w:val="0"/>
          <w:sz w:val="20"/>
          <w:szCs w:val="20"/>
        </w:rPr>
        <w:t>ked</w:t>
      </w:r>
      <w:r w:rsidR="006466FA">
        <w:rPr>
          <w:b w:val="0"/>
          <w:sz w:val="20"/>
          <w:szCs w:val="20"/>
        </w:rPr>
        <w:t xml:space="preserve"> SEAC for the opportunity to attend </w:t>
      </w:r>
      <w:r w:rsidR="0044233D">
        <w:rPr>
          <w:b w:val="0"/>
          <w:sz w:val="20"/>
          <w:szCs w:val="20"/>
        </w:rPr>
        <w:t>the SEAC meeting. He</w:t>
      </w:r>
      <w:r w:rsidR="006466FA">
        <w:rPr>
          <w:b w:val="0"/>
          <w:sz w:val="20"/>
          <w:szCs w:val="20"/>
        </w:rPr>
        <w:t xml:space="preserve"> </w:t>
      </w:r>
      <w:r w:rsidR="0044233D">
        <w:rPr>
          <w:b w:val="0"/>
          <w:sz w:val="20"/>
          <w:szCs w:val="20"/>
        </w:rPr>
        <w:t>emphasized</w:t>
      </w:r>
      <w:r w:rsidR="006466FA" w:rsidRPr="006466FA">
        <w:rPr>
          <w:b w:val="0"/>
          <w:sz w:val="20"/>
          <w:szCs w:val="20"/>
        </w:rPr>
        <w:t xml:space="preserve"> his desire to hear from SEAC </w:t>
      </w:r>
      <w:r w:rsidR="0044233D">
        <w:rPr>
          <w:b w:val="0"/>
          <w:sz w:val="20"/>
          <w:szCs w:val="20"/>
        </w:rPr>
        <w:t xml:space="preserve">advice on </w:t>
      </w:r>
      <w:r w:rsidR="006466FA" w:rsidRPr="006466FA">
        <w:rPr>
          <w:b w:val="0"/>
          <w:sz w:val="20"/>
          <w:szCs w:val="20"/>
        </w:rPr>
        <w:t xml:space="preserve">what </w:t>
      </w:r>
      <w:r w:rsidR="0044233D">
        <w:rPr>
          <w:b w:val="0"/>
          <w:sz w:val="20"/>
          <w:szCs w:val="20"/>
        </w:rPr>
        <w:t>TDSB</w:t>
      </w:r>
      <w:r w:rsidR="006466FA" w:rsidRPr="006466FA">
        <w:rPr>
          <w:b w:val="0"/>
          <w:sz w:val="20"/>
          <w:szCs w:val="20"/>
        </w:rPr>
        <w:t xml:space="preserve"> need</w:t>
      </w:r>
      <w:r w:rsidR="0044233D">
        <w:rPr>
          <w:b w:val="0"/>
          <w:sz w:val="20"/>
          <w:szCs w:val="20"/>
        </w:rPr>
        <w:t>s</w:t>
      </w:r>
      <w:r w:rsidR="006466FA" w:rsidRPr="006466FA">
        <w:rPr>
          <w:b w:val="0"/>
          <w:sz w:val="20"/>
          <w:szCs w:val="20"/>
        </w:rPr>
        <w:t xml:space="preserve"> to be thi</w:t>
      </w:r>
      <w:r w:rsidR="0044233D">
        <w:rPr>
          <w:b w:val="0"/>
          <w:sz w:val="20"/>
          <w:szCs w:val="20"/>
        </w:rPr>
        <w:t>nking about on a systemic level;</w:t>
      </w:r>
      <w:r w:rsidR="006466FA" w:rsidRPr="006466FA">
        <w:rPr>
          <w:b w:val="0"/>
          <w:sz w:val="20"/>
          <w:szCs w:val="20"/>
        </w:rPr>
        <w:t xml:space="preserve"> looking at where to improve and paying attention to</w:t>
      </w:r>
      <w:r w:rsidR="0044233D">
        <w:rPr>
          <w:b w:val="0"/>
          <w:sz w:val="20"/>
          <w:szCs w:val="20"/>
        </w:rPr>
        <w:t xml:space="preserve"> school level relationships and improved</w:t>
      </w:r>
      <w:r w:rsidR="006466FA" w:rsidRPr="006466FA">
        <w:rPr>
          <w:b w:val="0"/>
          <w:sz w:val="20"/>
          <w:szCs w:val="20"/>
        </w:rPr>
        <w:t xml:space="preserve"> communication at the community level. He recognized the important contributions at tab</w:t>
      </w:r>
      <w:r w:rsidR="0044233D">
        <w:rPr>
          <w:b w:val="0"/>
          <w:sz w:val="20"/>
          <w:szCs w:val="20"/>
        </w:rPr>
        <w:t>les such as SEAC in helping TDSB</w:t>
      </w:r>
      <w:r w:rsidR="006466FA" w:rsidRPr="006466FA">
        <w:rPr>
          <w:b w:val="0"/>
          <w:sz w:val="20"/>
          <w:szCs w:val="20"/>
        </w:rPr>
        <w:t xml:space="preserve"> make decisions</w:t>
      </w:r>
      <w:r w:rsidR="0044233D">
        <w:rPr>
          <w:b w:val="0"/>
          <w:sz w:val="20"/>
          <w:szCs w:val="20"/>
        </w:rPr>
        <w:t xml:space="preserve"> in policy formation. He found t</w:t>
      </w:r>
      <w:r w:rsidR="006466FA" w:rsidRPr="006466FA">
        <w:rPr>
          <w:b w:val="0"/>
          <w:sz w:val="20"/>
          <w:szCs w:val="20"/>
        </w:rPr>
        <w:t>he agenda</w:t>
      </w:r>
      <w:r w:rsidR="006466FA">
        <w:rPr>
          <w:b w:val="0"/>
          <w:sz w:val="20"/>
          <w:szCs w:val="20"/>
        </w:rPr>
        <w:t xml:space="preserve"> </w:t>
      </w:r>
      <w:r w:rsidR="006466FA" w:rsidRPr="006466FA">
        <w:rPr>
          <w:b w:val="0"/>
          <w:sz w:val="20"/>
          <w:szCs w:val="20"/>
        </w:rPr>
        <w:t>a helpful opportunity to listen and learn.</w:t>
      </w:r>
    </w:p>
    <w:p w:rsidR="008439FC" w:rsidRPr="00421ADE" w:rsidRDefault="006466FA" w:rsidP="00475CF7">
      <w:pPr>
        <w:pStyle w:val="Heading2"/>
        <w:spacing w:before="60" w:after="240" w:line="276" w:lineRule="auto"/>
        <w:ind w:left="450"/>
        <w:rPr>
          <w:b w:val="0"/>
          <w:sz w:val="20"/>
        </w:rPr>
      </w:pPr>
      <w:r>
        <w:rPr>
          <w:b w:val="0"/>
          <w:sz w:val="20"/>
          <w:szCs w:val="20"/>
        </w:rPr>
        <w:t xml:space="preserve">David Lepofsky </w:t>
      </w:r>
      <w:r w:rsidR="00011CB7">
        <w:rPr>
          <w:b w:val="0"/>
          <w:sz w:val="20"/>
          <w:szCs w:val="20"/>
        </w:rPr>
        <w:t xml:space="preserve">informed SEAC about the pre-meeting he had with Director Malloy to review SEAC priorities. He also emphasized the importance </w:t>
      </w:r>
      <w:r>
        <w:rPr>
          <w:b w:val="0"/>
          <w:sz w:val="20"/>
          <w:szCs w:val="20"/>
        </w:rPr>
        <w:t>of permitting S</w:t>
      </w:r>
      <w:r w:rsidR="00011CB7">
        <w:rPr>
          <w:b w:val="0"/>
          <w:sz w:val="20"/>
          <w:szCs w:val="20"/>
        </w:rPr>
        <w:t>EAC an opportunity to provide in</w:t>
      </w:r>
      <w:r>
        <w:rPr>
          <w:b w:val="0"/>
          <w:sz w:val="20"/>
          <w:szCs w:val="20"/>
        </w:rPr>
        <w:t>put before decisions are taken</w:t>
      </w:r>
      <w:r w:rsidR="00011CB7">
        <w:rPr>
          <w:b w:val="0"/>
          <w:sz w:val="20"/>
          <w:szCs w:val="20"/>
        </w:rPr>
        <w:t xml:space="preserve">, especially about special education supports and how the board can strive to make education fully barrier free. </w:t>
      </w:r>
      <w:r>
        <w:rPr>
          <w:b w:val="0"/>
          <w:sz w:val="20"/>
          <w:szCs w:val="20"/>
        </w:rPr>
        <w:t xml:space="preserve"> </w:t>
      </w:r>
    </w:p>
    <w:p w:rsidR="00C37C95" w:rsidRDefault="008439FC" w:rsidP="006330FB">
      <w:pPr>
        <w:pStyle w:val="Heading2"/>
        <w:numPr>
          <w:ilvl w:val="0"/>
          <w:numId w:val="11"/>
        </w:numPr>
        <w:ind w:left="450" w:hanging="450"/>
      </w:pPr>
      <w:r>
        <w:t xml:space="preserve">Update on </w:t>
      </w:r>
      <w:r w:rsidR="00EE3A6B">
        <w:t xml:space="preserve">TDSB </w:t>
      </w:r>
      <w:r>
        <w:t>Inclusion</w:t>
      </w:r>
      <w:r w:rsidR="00EE3A6B">
        <w:t xml:space="preserve"> Strategy </w:t>
      </w:r>
    </w:p>
    <w:p w:rsidR="00315090" w:rsidRDefault="006466FA" w:rsidP="00475CF7">
      <w:pPr>
        <w:spacing w:after="60" w:line="276" w:lineRule="auto"/>
        <w:ind w:left="450"/>
        <w:rPr>
          <w:sz w:val="20"/>
          <w:szCs w:val="20"/>
        </w:rPr>
      </w:pPr>
      <w:r w:rsidRPr="006A079F">
        <w:rPr>
          <w:sz w:val="20"/>
          <w:szCs w:val="20"/>
        </w:rPr>
        <w:t>Executive Superintendent Uton R</w:t>
      </w:r>
      <w:r w:rsidR="00C37C95" w:rsidRPr="006A079F">
        <w:rPr>
          <w:sz w:val="20"/>
          <w:szCs w:val="20"/>
        </w:rPr>
        <w:t>obinson</w:t>
      </w:r>
      <w:r w:rsidR="00744DD4">
        <w:rPr>
          <w:sz w:val="20"/>
          <w:szCs w:val="20"/>
        </w:rPr>
        <w:t xml:space="preserve"> had provided a slide presentation to SEAC members in advance of the meeting. He spoke briefly</w:t>
      </w:r>
      <w:r w:rsidR="00C37C95" w:rsidRPr="006A079F">
        <w:rPr>
          <w:sz w:val="20"/>
          <w:szCs w:val="20"/>
        </w:rPr>
        <w:t xml:space="preserve"> </w:t>
      </w:r>
      <w:r w:rsidR="00744DD4">
        <w:rPr>
          <w:sz w:val="20"/>
          <w:szCs w:val="20"/>
        </w:rPr>
        <w:t>on the topic of</w:t>
      </w:r>
      <w:r w:rsidR="00C37C95" w:rsidRPr="006A079F">
        <w:rPr>
          <w:sz w:val="20"/>
          <w:szCs w:val="20"/>
        </w:rPr>
        <w:t xml:space="preserve"> inclusion</w:t>
      </w:r>
      <w:r w:rsidR="00315090">
        <w:rPr>
          <w:sz w:val="20"/>
          <w:szCs w:val="20"/>
        </w:rPr>
        <w:t xml:space="preserve"> and steps being taken</w:t>
      </w:r>
      <w:r w:rsidR="00744DD4">
        <w:rPr>
          <w:sz w:val="20"/>
          <w:szCs w:val="20"/>
        </w:rPr>
        <w:t>, stressing that the move towards inclusion is continuous</w:t>
      </w:r>
      <w:r w:rsidR="00315090">
        <w:rPr>
          <w:sz w:val="20"/>
          <w:szCs w:val="20"/>
        </w:rPr>
        <w:t xml:space="preserve"> and on-going</w:t>
      </w:r>
      <w:r w:rsidR="00744DD4">
        <w:rPr>
          <w:sz w:val="20"/>
          <w:szCs w:val="20"/>
        </w:rPr>
        <w:t xml:space="preserve"> – an ideal </w:t>
      </w:r>
      <w:r w:rsidR="00315090">
        <w:rPr>
          <w:sz w:val="20"/>
          <w:szCs w:val="20"/>
        </w:rPr>
        <w:t xml:space="preserve">to strive for rather than an end-point in itself. </w:t>
      </w:r>
      <w:r w:rsidR="00C37C95" w:rsidRPr="006A079F">
        <w:rPr>
          <w:sz w:val="20"/>
          <w:szCs w:val="20"/>
        </w:rPr>
        <w:t xml:space="preserve">A </w:t>
      </w:r>
      <w:r w:rsidR="00745E17" w:rsidRPr="006A079F">
        <w:rPr>
          <w:sz w:val="20"/>
          <w:szCs w:val="20"/>
        </w:rPr>
        <w:t xml:space="preserve">You Tube </w:t>
      </w:r>
      <w:r w:rsidR="00C37C95" w:rsidRPr="006A079F">
        <w:rPr>
          <w:sz w:val="20"/>
          <w:szCs w:val="20"/>
        </w:rPr>
        <w:t>video</w:t>
      </w:r>
      <w:r w:rsidR="00315090">
        <w:rPr>
          <w:sz w:val="20"/>
          <w:szCs w:val="20"/>
        </w:rPr>
        <w:t xml:space="preserve"> “Dear Teacher” </w:t>
      </w:r>
      <w:r w:rsidR="00744DD4">
        <w:rPr>
          <w:sz w:val="20"/>
          <w:szCs w:val="20"/>
        </w:rPr>
        <w:t>was shown</w:t>
      </w:r>
      <w:r w:rsidR="00315090">
        <w:rPr>
          <w:sz w:val="20"/>
          <w:szCs w:val="20"/>
        </w:rPr>
        <w:t xml:space="preserve"> to illustrate messages to teachers from students about their special learning needs and what helps them to be more successful. </w:t>
      </w:r>
    </w:p>
    <w:p w:rsidR="00E20D53" w:rsidRDefault="00315090" w:rsidP="00475CF7">
      <w:pPr>
        <w:tabs>
          <w:tab w:val="left" w:pos="990"/>
        </w:tabs>
        <w:spacing w:before="60" w:after="60" w:line="276" w:lineRule="auto"/>
        <w:ind w:left="450"/>
        <w:rPr>
          <w:sz w:val="20"/>
          <w:szCs w:val="20"/>
        </w:rPr>
      </w:pPr>
      <w:r>
        <w:rPr>
          <w:sz w:val="20"/>
          <w:szCs w:val="20"/>
        </w:rPr>
        <w:t xml:space="preserve">Chair </w:t>
      </w:r>
      <w:r w:rsidR="00745E17" w:rsidRPr="006A079F">
        <w:rPr>
          <w:sz w:val="20"/>
          <w:szCs w:val="20"/>
        </w:rPr>
        <w:t>David Lepofsk</w:t>
      </w:r>
      <w:r w:rsidR="006A079F" w:rsidRPr="006A079F">
        <w:rPr>
          <w:sz w:val="20"/>
          <w:szCs w:val="20"/>
        </w:rPr>
        <w:t>y opened the floor to questions, including</w:t>
      </w:r>
      <w:r w:rsidR="00C37C95" w:rsidRPr="006A079F">
        <w:rPr>
          <w:sz w:val="20"/>
          <w:szCs w:val="20"/>
        </w:rPr>
        <w:t xml:space="preserve"> participation by</w:t>
      </w:r>
      <w:r w:rsidR="006A079F">
        <w:rPr>
          <w:sz w:val="20"/>
          <w:szCs w:val="20"/>
        </w:rPr>
        <w:t xml:space="preserve"> members of</w:t>
      </w:r>
      <w:r w:rsidR="00C37C95" w:rsidRPr="006A079F">
        <w:rPr>
          <w:sz w:val="20"/>
          <w:szCs w:val="20"/>
        </w:rPr>
        <w:t xml:space="preserve"> th</w:t>
      </w:r>
      <w:r w:rsidR="006A079F">
        <w:rPr>
          <w:sz w:val="20"/>
          <w:szCs w:val="20"/>
        </w:rPr>
        <w:t>e Inner City Advisory Committee.</w:t>
      </w:r>
      <w:r w:rsidR="00C37C95" w:rsidRPr="006A079F">
        <w:rPr>
          <w:sz w:val="20"/>
          <w:szCs w:val="20"/>
        </w:rPr>
        <w:t xml:space="preserve"> </w:t>
      </w:r>
      <w:r w:rsidR="00621901">
        <w:rPr>
          <w:sz w:val="20"/>
          <w:szCs w:val="20"/>
        </w:rPr>
        <w:t xml:space="preserve">In response to questions, Executive Superintendent Uton Robinson and Coordinating Superintendent Ian Allison </w:t>
      </w:r>
      <w:r w:rsidR="006A079F">
        <w:rPr>
          <w:sz w:val="20"/>
          <w:szCs w:val="20"/>
        </w:rPr>
        <w:t>provided the following information</w:t>
      </w:r>
      <w:r w:rsidR="008B2CE9">
        <w:rPr>
          <w:sz w:val="20"/>
          <w:szCs w:val="20"/>
        </w:rPr>
        <w:t xml:space="preserve">, recorded in the minutes by </w:t>
      </w:r>
      <w:r w:rsidR="0080427B">
        <w:rPr>
          <w:sz w:val="20"/>
          <w:szCs w:val="20"/>
        </w:rPr>
        <w:t xml:space="preserve">general </w:t>
      </w:r>
      <w:r w:rsidR="008B2CE9">
        <w:rPr>
          <w:sz w:val="20"/>
          <w:szCs w:val="20"/>
        </w:rPr>
        <w:t>question topic</w:t>
      </w:r>
      <w:r w:rsidR="006A079F">
        <w:rPr>
          <w:sz w:val="20"/>
          <w:szCs w:val="20"/>
        </w:rPr>
        <w:t>:</w:t>
      </w:r>
    </w:p>
    <w:p w:rsidR="008B2CE9" w:rsidRDefault="00FE0B84" w:rsidP="00475CF7">
      <w:pPr>
        <w:pStyle w:val="ListParagraph"/>
        <w:numPr>
          <w:ilvl w:val="0"/>
          <w:numId w:val="8"/>
        </w:numPr>
        <w:tabs>
          <w:tab w:val="left" w:pos="990"/>
        </w:tabs>
        <w:spacing w:before="60"/>
        <w:rPr>
          <w:sz w:val="20"/>
          <w:szCs w:val="20"/>
          <w:u w:val="single"/>
        </w:rPr>
      </w:pPr>
      <w:r>
        <w:rPr>
          <w:sz w:val="20"/>
          <w:szCs w:val="20"/>
          <w:u w:val="single"/>
        </w:rPr>
        <w:t>Number of s</w:t>
      </w:r>
      <w:r w:rsidR="008B2CE9" w:rsidRPr="008B2CE9">
        <w:rPr>
          <w:sz w:val="20"/>
          <w:szCs w:val="20"/>
          <w:u w:val="single"/>
        </w:rPr>
        <w:t xml:space="preserve">tudents </w:t>
      </w:r>
      <w:r>
        <w:rPr>
          <w:sz w:val="20"/>
          <w:szCs w:val="20"/>
          <w:u w:val="single"/>
        </w:rPr>
        <w:t>i</w:t>
      </w:r>
      <w:r w:rsidR="008B2CE9" w:rsidRPr="008B2CE9">
        <w:rPr>
          <w:sz w:val="20"/>
          <w:szCs w:val="20"/>
          <w:u w:val="single"/>
        </w:rPr>
        <w:t xml:space="preserve">nvolved in </w:t>
      </w:r>
      <w:r w:rsidR="008B2CE9">
        <w:rPr>
          <w:sz w:val="20"/>
          <w:szCs w:val="20"/>
          <w:u w:val="single"/>
        </w:rPr>
        <w:t xml:space="preserve">the </w:t>
      </w:r>
      <w:r w:rsidR="00475CF7">
        <w:rPr>
          <w:sz w:val="20"/>
          <w:szCs w:val="20"/>
          <w:u w:val="single"/>
        </w:rPr>
        <w:t>current Inclusion-f</w:t>
      </w:r>
      <w:r w:rsidR="00955B70">
        <w:rPr>
          <w:sz w:val="20"/>
          <w:szCs w:val="20"/>
          <w:u w:val="single"/>
        </w:rPr>
        <w:t xml:space="preserve">ocused </w:t>
      </w:r>
      <w:r w:rsidR="008B2CE9" w:rsidRPr="008B2CE9">
        <w:rPr>
          <w:sz w:val="20"/>
          <w:szCs w:val="20"/>
          <w:u w:val="single"/>
        </w:rPr>
        <w:t>R</w:t>
      </w:r>
      <w:r w:rsidR="00955B70">
        <w:rPr>
          <w:sz w:val="20"/>
          <w:szCs w:val="20"/>
          <w:u w:val="single"/>
        </w:rPr>
        <w:t>eview IPRCs</w:t>
      </w:r>
    </w:p>
    <w:p w:rsidR="00C1374B" w:rsidRDefault="00C1374B" w:rsidP="00475CF7">
      <w:pPr>
        <w:tabs>
          <w:tab w:val="left" w:pos="900"/>
        </w:tabs>
        <w:spacing w:after="60"/>
        <w:ind w:left="810"/>
        <w:rPr>
          <w:sz w:val="20"/>
          <w:szCs w:val="20"/>
        </w:rPr>
      </w:pPr>
      <w:r>
        <w:rPr>
          <w:sz w:val="20"/>
          <w:szCs w:val="20"/>
        </w:rPr>
        <w:t xml:space="preserve">The Ministry of Education produced a report entitled, </w:t>
      </w:r>
      <w:r w:rsidRPr="004E3621">
        <w:rPr>
          <w:i/>
          <w:sz w:val="20"/>
          <w:szCs w:val="20"/>
        </w:rPr>
        <w:t>How does learning happen? Ontario’s pedagogy for the early years</w:t>
      </w:r>
      <w:r w:rsidR="007352A0" w:rsidRPr="004E3621">
        <w:rPr>
          <w:i/>
          <w:sz w:val="20"/>
          <w:szCs w:val="20"/>
        </w:rPr>
        <w:t xml:space="preserve">. </w:t>
      </w:r>
      <w:r w:rsidR="007352A0" w:rsidRPr="00475CF7">
        <w:rPr>
          <w:sz w:val="20"/>
          <w:szCs w:val="20"/>
        </w:rPr>
        <w:t>In</w:t>
      </w:r>
      <w:r w:rsidR="007352A0">
        <w:rPr>
          <w:sz w:val="20"/>
          <w:szCs w:val="20"/>
        </w:rPr>
        <w:t xml:space="preserve"> </w:t>
      </w:r>
      <w:r>
        <w:rPr>
          <w:sz w:val="20"/>
          <w:szCs w:val="20"/>
        </w:rPr>
        <w:t>it</w:t>
      </w:r>
      <w:r w:rsidR="007352A0">
        <w:rPr>
          <w:sz w:val="20"/>
          <w:szCs w:val="20"/>
        </w:rPr>
        <w:t>,</w:t>
      </w:r>
      <w:r>
        <w:rPr>
          <w:sz w:val="20"/>
          <w:szCs w:val="20"/>
        </w:rPr>
        <w:t xml:space="preserve"> the authors state that: </w:t>
      </w:r>
    </w:p>
    <w:p w:rsidR="007352A0" w:rsidRPr="00C1374B" w:rsidRDefault="007352A0" w:rsidP="00475CF7">
      <w:pPr>
        <w:tabs>
          <w:tab w:val="left" w:pos="900"/>
        </w:tabs>
        <w:spacing w:before="60"/>
        <w:ind w:left="900"/>
        <w:rPr>
          <w:sz w:val="20"/>
          <w:szCs w:val="20"/>
        </w:rPr>
      </w:pPr>
      <w:r>
        <w:rPr>
          <w:sz w:val="20"/>
          <w:szCs w:val="20"/>
        </w:rPr>
        <w:t xml:space="preserve">All children benefit from being in inclusive environments where they are able to participate and collaborate in meaningful ways and form authentic, caring relationships… (MOE, 2014, p.25) </w:t>
      </w:r>
    </w:p>
    <w:p w:rsidR="007A48B9" w:rsidRDefault="007352A0" w:rsidP="003A5E08">
      <w:pPr>
        <w:tabs>
          <w:tab w:val="left" w:pos="900"/>
        </w:tabs>
        <w:spacing w:after="240"/>
        <w:ind w:left="810"/>
        <w:rPr>
          <w:sz w:val="20"/>
          <w:szCs w:val="20"/>
        </w:rPr>
      </w:pPr>
      <w:r>
        <w:rPr>
          <w:sz w:val="20"/>
          <w:szCs w:val="20"/>
        </w:rPr>
        <w:t>Last school year, one aspect of our inclusion strategy focused on</w:t>
      </w:r>
      <w:r w:rsidR="00315090" w:rsidRPr="008B2CE9">
        <w:rPr>
          <w:sz w:val="20"/>
          <w:szCs w:val="20"/>
        </w:rPr>
        <w:t xml:space="preserve"> </w:t>
      </w:r>
      <w:r w:rsidR="006A079F" w:rsidRPr="008B2CE9">
        <w:rPr>
          <w:sz w:val="20"/>
          <w:szCs w:val="20"/>
        </w:rPr>
        <w:t xml:space="preserve"> the Identification, Placement and Review Committee (IPRC) </w:t>
      </w:r>
      <w:r w:rsidR="00315090" w:rsidRPr="008B2CE9">
        <w:rPr>
          <w:sz w:val="20"/>
          <w:szCs w:val="20"/>
        </w:rPr>
        <w:t>Review meetings</w:t>
      </w:r>
      <w:r w:rsidR="006A079F" w:rsidRPr="008B2CE9">
        <w:rPr>
          <w:sz w:val="20"/>
          <w:szCs w:val="20"/>
        </w:rPr>
        <w:t xml:space="preserve"> for </w:t>
      </w:r>
      <w:r w:rsidR="008B2CE9">
        <w:rPr>
          <w:sz w:val="20"/>
          <w:szCs w:val="20"/>
        </w:rPr>
        <w:t xml:space="preserve">primary grade </w:t>
      </w:r>
      <w:r w:rsidR="006A079F" w:rsidRPr="008B2CE9">
        <w:rPr>
          <w:sz w:val="20"/>
          <w:szCs w:val="20"/>
        </w:rPr>
        <w:t xml:space="preserve">students </w:t>
      </w:r>
      <w:r w:rsidR="008B2CE9">
        <w:rPr>
          <w:sz w:val="20"/>
          <w:szCs w:val="20"/>
        </w:rPr>
        <w:t>(</w:t>
      </w:r>
      <w:r w:rsidR="00315090" w:rsidRPr="008B2CE9">
        <w:rPr>
          <w:sz w:val="20"/>
          <w:szCs w:val="20"/>
        </w:rPr>
        <w:t>Grades 1 to 3</w:t>
      </w:r>
      <w:r w:rsidR="008B2CE9">
        <w:rPr>
          <w:sz w:val="20"/>
          <w:szCs w:val="20"/>
        </w:rPr>
        <w:t>) in</w:t>
      </w:r>
      <w:r w:rsidR="006A079F" w:rsidRPr="008B2CE9">
        <w:rPr>
          <w:sz w:val="20"/>
          <w:szCs w:val="20"/>
        </w:rPr>
        <w:t xml:space="preserve"> intensive support programs</w:t>
      </w:r>
      <w:r w:rsidR="00315090" w:rsidRPr="008B2CE9">
        <w:rPr>
          <w:sz w:val="20"/>
          <w:szCs w:val="20"/>
        </w:rPr>
        <w:t xml:space="preserve"> (ISPs)</w:t>
      </w:r>
      <w:r w:rsidR="006A079F" w:rsidRPr="008B2CE9">
        <w:rPr>
          <w:sz w:val="20"/>
          <w:szCs w:val="20"/>
        </w:rPr>
        <w:t xml:space="preserve"> for Behaviour, Learning Disability and Mild Intellectual Disability</w:t>
      </w:r>
      <w:r w:rsidR="008B2CE9">
        <w:rPr>
          <w:sz w:val="20"/>
          <w:szCs w:val="20"/>
        </w:rPr>
        <w:t>. It</w:t>
      </w:r>
      <w:r w:rsidR="006A079F" w:rsidRPr="008B2CE9">
        <w:rPr>
          <w:sz w:val="20"/>
          <w:szCs w:val="20"/>
        </w:rPr>
        <w:t xml:space="preserve"> involved 420 students. This year’s focus </w:t>
      </w:r>
      <w:r w:rsidR="008B2CE9">
        <w:rPr>
          <w:sz w:val="20"/>
          <w:szCs w:val="20"/>
        </w:rPr>
        <w:t xml:space="preserve">is </w:t>
      </w:r>
      <w:r w:rsidR="006A079F" w:rsidRPr="008B2CE9">
        <w:rPr>
          <w:sz w:val="20"/>
          <w:szCs w:val="20"/>
        </w:rPr>
        <w:t>on Grades 4 to 8</w:t>
      </w:r>
      <w:r w:rsidR="008B2CE9">
        <w:rPr>
          <w:sz w:val="20"/>
          <w:szCs w:val="20"/>
        </w:rPr>
        <w:t xml:space="preserve"> and</w:t>
      </w:r>
      <w:r w:rsidR="006A079F" w:rsidRPr="008B2CE9">
        <w:rPr>
          <w:sz w:val="20"/>
          <w:szCs w:val="20"/>
        </w:rPr>
        <w:t xml:space="preserve"> involves</w:t>
      </w:r>
      <w:r w:rsidR="00E20D53" w:rsidRPr="008B2CE9">
        <w:rPr>
          <w:sz w:val="20"/>
          <w:szCs w:val="20"/>
        </w:rPr>
        <w:t xml:space="preserve"> 1624 students</w:t>
      </w:r>
      <w:r w:rsidR="006A079F" w:rsidRPr="008B2CE9">
        <w:rPr>
          <w:sz w:val="20"/>
          <w:szCs w:val="20"/>
        </w:rPr>
        <w:t xml:space="preserve">. </w:t>
      </w:r>
      <w:r w:rsidR="00315090" w:rsidRPr="008B2CE9">
        <w:rPr>
          <w:sz w:val="20"/>
          <w:szCs w:val="20"/>
        </w:rPr>
        <w:t>Review I</w:t>
      </w:r>
      <w:r w:rsidR="00475CF7">
        <w:rPr>
          <w:sz w:val="20"/>
          <w:szCs w:val="20"/>
        </w:rPr>
        <w:t xml:space="preserve">dentification </w:t>
      </w:r>
      <w:r w:rsidR="00315090" w:rsidRPr="008B2CE9">
        <w:rPr>
          <w:sz w:val="20"/>
          <w:szCs w:val="20"/>
        </w:rPr>
        <w:t>P</w:t>
      </w:r>
      <w:r w:rsidR="00475CF7">
        <w:rPr>
          <w:sz w:val="20"/>
          <w:szCs w:val="20"/>
        </w:rPr>
        <w:t xml:space="preserve">lacement and </w:t>
      </w:r>
      <w:r w:rsidR="00315090" w:rsidRPr="008B2CE9">
        <w:rPr>
          <w:sz w:val="20"/>
          <w:szCs w:val="20"/>
        </w:rPr>
        <w:t>R</w:t>
      </w:r>
      <w:r w:rsidR="00475CF7">
        <w:rPr>
          <w:sz w:val="20"/>
          <w:szCs w:val="20"/>
        </w:rPr>
        <w:t xml:space="preserve">eview </w:t>
      </w:r>
      <w:r w:rsidR="00315090" w:rsidRPr="008B2CE9">
        <w:rPr>
          <w:sz w:val="20"/>
          <w:szCs w:val="20"/>
        </w:rPr>
        <w:t>C</w:t>
      </w:r>
      <w:r w:rsidR="00475CF7">
        <w:rPr>
          <w:sz w:val="20"/>
          <w:szCs w:val="20"/>
        </w:rPr>
        <w:t>ommittee meetings</w:t>
      </w:r>
      <w:r w:rsidR="00315090" w:rsidRPr="008B2CE9">
        <w:rPr>
          <w:sz w:val="20"/>
          <w:szCs w:val="20"/>
        </w:rPr>
        <w:t xml:space="preserve"> </w:t>
      </w:r>
      <w:r w:rsidR="006A079F" w:rsidRPr="008B2CE9">
        <w:rPr>
          <w:sz w:val="20"/>
          <w:szCs w:val="20"/>
        </w:rPr>
        <w:t>take</w:t>
      </w:r>
      <w:r w:rsidR="00315090" w:rsidRPr="008B2CE9">
        <w:rPr>
          <w:sz w:val="20"/>
          <w:szCs w:val="20"/>
        </w:rPr>
        <w:t xml:space="preserve"> </w:t>
      </w:r>
      <w:r w:rsidR="00C1374B">
        <w:rPr>
          <w:sz w:val="20"/>
          <w:szCs w:val="20"/>
        </w:rPr>
        <w:t xml:space="preserve">place annually. </w:t>
      </w:r>
      <w:r>
        <w:rPr>
          <w:sz w:val="20"/>
          <w:szCs w:val="20"/>
        </w:rPr>
        <w:t>We will share the results of this year’s focus at the next SEAC meeting.</w:t>
      </w:r>
    </w:p>
    <w:p w:rsidR="007A48B9" w:rsidRPr="008B2CE9" w:rsidRDefault="00475CF7" w:rsidP="00475CF7">
      <w:pPr>
        <w:pStyle w:val="ListParagraph"/>
        <w:numPr>
          <w:ilvl w:val="0"/>
          <w:numId w:val="8"/>
        </w:numPr>
        <w:spacing w:before="240" w:after="60"/>
        <w:ind w:right="576"/>
        <w:rPr>
          <w:sz w:val="20"/>
          <w:szCs w:val="20"/>
          <w:u w:val="single"/>
        </w:rPr>
      </w:pPr>
      <w:r>
        <w:rPr>
          <w:sz w:val="20"/>
          <w:szCs w:val="20"/>
          <w:u w:val="single"/>
        </w:rPr>
        <w:t>Demographics of s</w:t>
      </w:r>
      <w:r w:rsidR="00FE0B84">
        <w:rPr>
          <w:sz w:val="20"/>
          <w:szCs w:val="20"/>
          <w:u w:val="single"/>
        </w:rPr>
        <w:t>tudents</w:t>
      </w:r>
      <w:r w:rsidR="008B2CE9" w:rsidRPr="008B2CE9">
        <w:rPr>
          <w:sz w:val="20"/>
          <w:szCs w:val="20"/>
          <w:u w:val="single"/>
        </w:rPr>
        <w:t xml:space="preserve"> </w:t>
      </w:r>
      <w:r w:rsidR="00955B70">
        <w:rPr>
          <w:sz w:val="20"/>
          <w:szCs w:val="20"/>
          <w:u w:val="single"/>
        </w:rPr>
        <w:t>in Special E</w:t>
      </w:r>
      <w:r w:rsidR="008B2CE9" w:rsidRPr="008B2CE9">
        <w:rPr>
          <w:sz w:val="20"/>
          <w:szCs w:val="20"/>
          <w:u w:val="single"/>
        </w:rPr>
        <w:t xml:space="preserve">ducation </w:t>
      </w:r>
    </w:p>
    <w:p w:rsidR="007A48B9" w:rsidRPr="008B2CE9" w:rsidRDefault="007A48B9" w:rsidP="00475CF7">
      <w:pPr>
        <w:tabs>
          <w:tab w:val="left" w:pos="900"/>
        </w:tabs>
        <w:spacing w:before="60" w:after="0"/>
        <w:ind w:left="810"/>
        <w:rPr>
          <w:sz w:val="20"/>
          <w:szCs w:val="20"/>
        </w:rPr>
      </w:pPr>
      <w:r w:rsidRPr="008B2CE9">
        <w:rPr>
          <w:sz w:val="20"/>
          <w:szCs w:val="20"/>
        </w:rPr>
        <w:t xml:space="preserve">Research </w:t>
      </w:r>
      <w:r w:rsidR="00B120C1" w:rsidRPr="008B2CE9">
        <w:rPr>
          <w:sz w:val="20"/>
          <w:szCs w:val="20"/>
        </w:rPr>
        <w:t>show</w:t>
      </w:r>
      <w:r w:rsidR="008B2CE9">
        <w:rPr>
          <w:sz w:val="20"/>
          <w:szCs w:val="20"/>
        </w:rPr>
        <w:t>s</w:t>
      </w:r>
      <w:r w:rsidRPr="008B2CE9">
        <w:rPr>
          <w:sz w:val="20"/>
          <w:szCs w:val="20"/>
        </w:rPr>
        <w:t xml:space="preserve"> there is i</w:t>
      </w:r>
      <w:r w:rsidR="00E20D53" w:rsidRPr="008B2CE9">
        <w:rPr>
          <w:sz w:val="20"/>
          <w:szCs w:val="20"/>
        </w:rPr>
        <w:t>ncome and racial disparity</w:t>
      </w:r>
      <w:r w:rsidRPr="008B2CE9">
        <w:rPr>
          <w:sz w:val="20"/>
          <w:szCs w:val="20"/>
        </w:rPr>
        <w:t xml:space="preserve"> with an over-representation in intensive support programs for </w:t>
      </w:r>
      <w:r w:rsidR="00315090" w:rsidRPr="008B2CE9">
        <w:rPr>
          <w:sz w:val="20"/>
          <w:szCs w:val="20"/>
        </w:rPr>
        <w:t xml:space="preserve">some exceptionalities and under-representation </w:t>
      </w:r>
      <w:r w:rsidRPr="008B2CE9">
        <w:rPr>
          <w:sz w:val="20"/>
          <w:szCs w:val="20"/>
        </w:rPr>
        <w:t xml:space="preserve">in others. </w:t>
      </w:r>
      <w:r w:rsidR="00621901" w:rsidRPr="008B2CE9">
        <w:rPr>
          <w:sz w:val="20"/>
          <w:szCs w:val="20"/>
        </w:rPr>
        <w:t xml:space="preserve">We have data that </w:t>
      </w:r>
      <w:r w:rsidR="00CA18FF">
        <w:rPr>
          <w:sz w:val="20"/>
          <w:szCs w:val="20"/>
        </w:rPr>
        <w:t>directs</w:t>
      </w:r>
      <w:r w:rsidR="00621901" w:rsidRPr="008B2CE9">
        <w:rPr>
          <w:sz w:val="20"/>
          <w:szCs w:val="20"/>
        </w:rPr>
        <w:t xml:space="preserve"> us to have a closer </w:t>
      </w:r>
      <w:r w:rsidR="00DC265D">
        <w:rPr>
          <w:sz w:val="20"/>
          <w:szCs w:val="20"/>
        </w:rPr>
        <w:t xml:space="preserve">look at these situations </w:t>
      </w:r>
      <w:r w:rsidRPr="008B2CE9">
        <w:rPr>
          <w:sz w:val="20"/>
          <w:szCs w:val="20"/>
        </w:rPr>
        <w:t xml:space="preserve">to address </w:t>
      </w:r>
      <w:r w:rsidR="00621901" w:rsidRPr="008B2CE9">
        <w:rPr>
          <w:sz w:val="20"/>
          <w:szCs w:val="20"/>
        </w:rPr>
        <w:t>the disparities</w:t>
      </w:r>
      <w:r w:rsidRPr="008B2CE9">
        <w:rPr>
          <w:sz w:val="20"/>
          <w:szCs w:val="20"/>
        </w:rPr>
        <w:t xml:space="preserve">. </w:t>
      </w:r>
      <w:r w:rsidR="00621901" w:rsidRPr="008B2CE9">
        <w:rPr>
          <w:sz w:val="20"/>
          <w:szCs w:val="20"/>
        </w:rPr>
        <w:t>As</w:t>
      </w:r>
      <w:r w:rsidRPr="008B2CE9">
        <w:rPr>
          <w:sz w:val="20"/>
          <w:szCs w:val="20"/>
        </w:rPr>
        <w:t xml:space="preserve"> example</w:t>
      </w:r>
      <w:r w:rsidR="00621901" w:rsidRPr="008B2CE9">
        <w:rPr>
          <w:sz w:val="20"/>
          <w:szCs w:val="20"/>
        </w:rPr>
        <w:t>s</w:t>
      </w:r>
      <w:r w:rsidRPr="008B2CE9">
        <w:rPr>
          <w:sz w:val="20"/>
          <w:szCs w:val="20"/>
        </w:rPr>
        <w:t xml:space="preserve">: </w:t>
      </w:r>
    </w:p>
    <w:p w:rsidR="00621901" w:rsidRPr="00CA18FF" w:rsidRDefault="00CA18FF" w:rsidP="00CA18FF">
      <w:pPr>
        <w:pStyle w:val="ListParagraph"/>
        <w:numPr>
          <w:ilvl w:val="1"/>
          <w:numId w:val="10"/>
        </w:numPr>
        <w:tabs>
          <w:tab w:val="left" w:pos="1170"/>
        </w:tabs>
        <w:spacing w:before="0" w:after="60"/>
        <w:ind w:left="1170" w:hanging="270"/>
        <w:rPr>
          <w:sz w:val="20"/>
          <w:szCs w:val="20"/>
        </w:rPr>
      </w:pPr>
      <w:r>
        <w:rPr>
          <w:sz w:val="20"/>
          <w:szCs w:val="20"/>
        </w:rPr>
        <w:t>For areas that have been underserved, w</w:t>
      </w:r>
      <w:r w:rsidR="007A48B9" w:rsidRPr="00CA18FF">
        <w:rPr>
          <w:sz w:val="20"/>
          <w:szCs w:val="20"/>
        </w:rPr>
        <w:t xml:space="preserve">e are ensuring there is greater access </w:t>
      </w:r>
      <w:r>
        <w:rPr>
          <w:sz w:val="20"/>
          <w:szCs w:val="20"/>
        </w:rPr>
        <w:t>to</w:t>
      </w:r>
      <w:r w:rsidR="007A48B9" w:rsidRPr="00CA18FF">
        <w:rPr>
          <w:sz w:val="20"/>
          <w:szCs w:val="20"/>
        </w:rPr>
        <w:t xml:space="preserve"> secondary programs for students identified with Giftedness, through newly placed</w:t>
      </w:r>
      <w:r w:rsidR="00E20D53" w:rsidRPr="00CA18FF">
        <w:rPr>
          <w:sz w:val="20"/>
          <w:szCs w:val="20"/>
        </w:rPr>
        <w:t xml:space="preserve"> </w:t>
      </w:r>
      <w:r w:rsidR="007A48B9" w:rsidRPr="00CA18FF">
        <w:rPr>
          <w:sz w:val="20"/>
          <w:szCs w:val="20"/>
        </w:rPr>
        <w:t>program sites</w:t>
      </w:r>
      <w:r w:rsidR="00E20D53" w:rsidRPr="00CA18FF">
        <w:rPr>
          <w:sz w:val="20"/>
          <w:szCs w:val="20"/>
        </w:rPr>
        <w:t xml:space="preserve">. </w:t>
      </w:r>
    </w:p>
    <w:p w:rsidR="00621901" w:rsidRPr="00CA18FF" w:rsidRDefault="007A48B9" w:rsidP="00CA18FF">
      <w:pPr>
        <w:pStyle w:val="ListParagraph"/>
        <w:numPr>
          <w:ilvl w:val="1"/>
          <w:numId w:val="10"/>
        </w:numPr>
        <w:tabs>
          <w:tab w:val="left" w:pos="1170"/>
        </w:tabs>
        <w:spacing w:before="0" w:after="60"/>
        <w:ind w:left="1170" w:hanging="270"/>
        <w:rPr>
          <w:sz w:val="20"/>
          <w:szCs w:val="20"/>
        </w:rPr>
      </w:pPr>
      <w:r w:rsidRPr="00CA18FF">
        <w:rPr>
          <w:sz w:val="20"/>
          <w:szCs w:val="20"/>
        </w:rPr>
        <w:t xml:space="preserve">TDSB has been using </w:t>
      </w:r>
      <w:r w:rsidR="00E20D53" w:rsidRPr="00CA18FF">
        <w:rPr>
          <w:sz w:val="20"/>
          <w:szCs w:val="20"/>
        </w:rPr>
        <w:t>a nomination process</w:t>
      </w:r>
      <w:r w:rsidRPr="00CA18FF">
        <w:rPr>
          <w:sz w:val="20"/>
          <w:szCs w:val="20"/>
        </w:rPr>
        <w:t xml:space="preserve"> for Giftedness </w:t>
      </w:r>
      <w:r w:rsidR="00B07AB9">
        <w:rPr>
          <w:sz w:val="20"/>
          <w:szCs w:val="20"/>
        </w:rPr>
        <w:t>that seems to be missing students in some of our communities. We</w:t>
      </w:r>
      <w:r w:rsidR="00621901" w:rsidRPr="00CA18FF">
        <w:rPr>
          <w:sz w:val="20"/>
          <w:szCs w:val="20"/>
        </w:rPr>
        <w:t xml:space="preserve"> </w:t>
      </w:r>
      <w:r w:rsidR="00685FDC" w:rsidRPr="00CA18FF">
        <w:rPr>
          <w:sz w:val="20"/>
          <w:szCs w:val="20"/>
        </w:rPr>
        <w:t xml:space="preserve">will </w:t>
      </w:r>
      <w:r w:rsidR="00621901" w:rsidRPr="00CA18FF">
        <w:rPr>
          <w:sz w:val="20"/>
          <w:szCs w:val="20"/>
        </w:rPr>
        <w:t xml:space="preserve">be </w:t>
      </w:r>
      <w:r w:rsidR="00E20D53" w:rsidRPr="00CA18FF">
        <w:rPr>
          <w:sz w:val="20"/>
          <w:szCs w:val="20"/>
        </w:rPr>
        <w:t xml:space="preserve">introducing a </w:t>
      </w:r>
      <w:r w:rsidR="00621901" w:rsidRPr="00CA18FF">
        <w:rPr>
          <w:sz w:val="20"/>
          <w:szCs w:val="20"/>
        </w:rPr>
        <w:t>new</w:t>
      </w:r>
      <w:r w:rsidR="00B07AB9">
        <w:rPr>
          <w:sz w:val="20"/>
          <w:szCs w:val="20"/>
        </w:rPr>
        <w:t>, more effective</w:t>
      </w:r>
      <w:r w:rsidR="00621901" w:rsidRPr="00CA18FF">
        <w:rPr>
          <w:sz w:val="20"/>
          <w:szCs w:val="20"/>
        </w:rPr>
        <w:t xml:space="preserve"> </w:t>
      </w:r>
      <w:r w:rsidR="00E20D53" w:rsidRPr="00CA18FF">
        <w:rPr>
          <w:sz w:val="20"/>
          <w:szCs w:val="20"/>
        </w:rPr>
        <w:t>screening process</w:t>
      </w:r>
      <w:r w:rsidR="00685FDC" w:rsidRPr="00CA18FF">
        <w:rPr>
          <w:sz w:val="20"/>
          <w:szCs w:val="20"/>
        </w:rPr>
        <w:t xml:space="preserve"> for Giftedness across the system in Grade 3, </w:t>
      </w:r>
      <w:r w:rsidR="00E20D53" w:rsidRPr="00CA18FF">
        <w:rPr>
          <w:sz w:val="20"/>
          <w:szCs w:val="20"/>
        </w:rPr>
        <w:t>to better id</w:t>
      </w:r>
      <w:r w:rsidR="00621901" w:rsidRPr="00CA18FF">
        <w:rPr>
          <w:sz w:val="20"/>
          <w:szCs w:val="20"/>
        </w:rPr>
        <w:t>entify students.</w:t>
      </w:r>
    </w:p>
    <w:p w:rsidR="00DE6156" w:rsidRDefault="00621901" w:rsidP="00CA18FF">
      <w:pPr>
        <w:pStyle w:val="ListParagraph"/>
        <w:numPr>
          <w:ilvl w:val="1"/>
          <w:numId w:val="10"/>
        </w:numPr>
        <w:tabs>
          <w:tab w:val="left" w:pos="1170"/>
        </w:tabs>
        <w:spacing w:before="0" w:after="60"/>
        <w:ind w:left="1170" w:hanging="270"/>
        <w:rPr>
          <w:sz w:val="20"/>
          <w:szCs w:val="20"/>
        </w:rPr>
      </w:pPr>
      <w:r w:rsidRPr="00CA18FF">
        <w:rPr>
          <w:sz w:val="20"/>
          <w:szCs w:val="20"/>
        </w:rPr>
        <w:t>We are reviewing the placement of students in intensive support programs (ISPs)</w:t>
      </w:r>
      <w:r w:rsidR="00E20D53" w:rsidRPr="00CA18FF">
        <w:rPr>
          <w:sz w:val="20"/>
          <w:szCs w:val="20"/>
        </w:rPr>
        <w:t xml:space="preserve"> </w:t>
      </w:r>
      <w:r w:rsidRPr="00CA18FF">
        <w:rPr>
          <w:sz w:val="20"/>
          <w:szCs w:val="20"/>
        </w:rPr>
        <w:t>to ensure students are in the</w:t>
      </w:r>
      <w:r w:rsidR="00685FDC" w:rsidRPr="00CA18FF">
        <w:rPr>
          <w:sz w:val="20"/>
          <w:szCs w:val="20"/>
        </w:rPr>
        <w:t>ir</w:t>
      </w:r>
      <w:r w:rsidRPr="00CA18FF">
        <w:rPr>
          <w:sz w:val="20"/>
          <w:szCs w:val="20"/>
        </w:rPr>
        <w:t xml:space="preserve"> most enabling environment</w:t>
      </w:r>
      <w:r w:rsidR="00685FDC" w:rsidRPr="00CA18FF">
        <w:rPr>
          <w:sz w:val="20"/>
          <w:szCs w:val="20"/>
        </w:rPr>
        <w:t xml:space="preserve"> with the supports they need. </w:t>
      </w:r>
    </w:p>
    <w:p w:rsidR="00CA18FF" w:rsidRDefault="00DC265D" w:rsidP="00DE6156">
      <w:pPr>
        <w:pStyle w:val="ListParagraph"/>
        <w:numPr>
          <w:ilvl w:val="1"/>
          <w:numId w:val="10"/>
        </w:numPr>
        <w:tabs>
          <w:tab w:val="left" w:pos="1170"/>
        </w:tabs>
        <w:spacing w:before="0" w:after="60"/>
        <w:ind w:left="1170" w:hanging="270"/>
        <w:rPr>
          <w:sz w:val="20"/>
          <w:szCs w:val="20"/>
        </w:rPr>
      </w:pPr>
      <w:r>
        <w:rPr>
          <w:sz w:val="20"/>
          <w:szCs w:val="20"/>
        </w:rPr>
        <w:t>A focus is being given to the length of time students spend in intensive support programs.</w:t>
      </w:r>
    </w:p>
    <w:p w:rsidR="001F7A45" w:rsidRPr="00475CF7" w:rsidRDefault="00DC265D" w:rsidP="00475CF7">
      <w:pPr>
        <w:pStyle w:val="ListParagraph"/>
        <w:tabs>
          <w:tab w:val="left" w:pos="1170"/>
        </w:tabs>
        <w:spacing w:before="0" w:after="60"/>
        <w:ind w:left="1170"/>
        <w:rPr>
          <w:sz w:val="20"/>
          <w:szCs w:val="20"/>
        </w:rPr>
      </w:pPr>
      <w:r>
        <w:rPr>
          <w:sz w:val="20"/>
          <w:szCs w:val="20"/>
        </w:rPr>
        <w:t>They ar</w:t>
      </w:r>
      <w:r w:rsidR="0049401A">
        <w:rPr>
          <w:sz w:val="20"/>
          <w:szCs w:val="20"/>
        </w:rPr>
        <w:t>e not meant to be a destination but rather a timed tiered intervention.</w:t>
      </w:r>
    </w:p>
    <w:p w:rsidR="00DE6156" w:rsidRPr="00DE6156" w:rsidRDefault="00DE6156" w:rsidP="00D31E2C">
      <w:pPr>
        <w:pStyle w:val="ListParagraph"/>
        <w:numPr>
          <w:ilvl w:val="0"/>
          <w:numId w:val="8"/>
        </w:numPr>
        <w:spacing w:before="0"/>
        <w:rPr>
          <w:sz w:val="20"/>
          <w:szCs w:val="20"/>
          <w:u w:val="single"/>
        </w:rPr>
      </w:pPr>
      <w:r w:rsidRPr="00DE6156">
        <w:rPr>
          <w:sz w:val="20"/>
          <w:szCs w:val="20"/>
          <w:u w:val="single"/>
        </w:rPr>
        <w:lastRenderedPageBreak/>
        <w:t xml:space="preserve">Narrowing of </w:t>
      </w:r>
      <w:r w:rsidR="00475CF7">
        <w:rPr>
          <w:sz w:val="20"/>
          <w:szCs w:val="20"/>
          <w:u w:val="single"/>
        </w:rPr>
        <w:t>a</w:t>
      </w:r>
      <w:r>
        <w:rPr>
          <w:sz w:val="20"/>
          <w:szCs w:val="20"/>
          <w:u w:val="single"/>
        </w:rPr>
        <w:t xml:space="preserve">cademic </w:t>
      </w:r>
      <w:r w:rsidR="00FE0B84">
        <w:rPr>
          <w:sz w:val="20"/>
          <w:szCs w:val="20"/>
          <w:u w:val="single"/>
        </w:rPr>
        <w:t>p</w:t>
      </w:r>
      <w:r w:rsidRPr="00DE6156">
        <w:rPr>
          <w:sz w:val="20"/>
          <w:szCs w:val="20"/>
          <w:u w:val="single"/>
        </w:rPr>
        <w:t>athways</w:t>
      </w:r>
      <w:r w:rsidR="00FE0B84">
        <w:rPr>
          <w:sz w:val="20"/>
          <w:szCs w:val="20"/>
          <w:u w:val="single"/>
        </w:rPr>
        <w:t xml:space="preserve"> and o</w:t>
      </w:r>
      <w:r>
        <w:rPr>
          <w:sz w:val="20"/>
          <w:szCs w:val="20"/>
          <w:u w:val="single"/>
        </w:rPr>
        <w:t xml:space="preserve">pportunities </w:t>
      </w:r>
      <w:r w:rsidR="00FE0B84">
        <w:rPr>
          <w:sz w:val="20"/>
          <w:szCs w:val="20"/>
          <w:u w:val="single"/>
        </w:rPr>
        <w:t xml:space="preserve"> for Special Education s</w:t>
      </w:r>
      <w:r w:rsidRPr="00DE6156">
        <w:rPr>
          <w:sz w:val="20"/>
          <w:szCs w:val="20"/>
          <w:u w:val="single"/>
        </w:rPr>
        <w:t>tudents</w:t>
      </w:r>
    </w:p>
    <w:p w:rsidR="00D45074" w:rsidRPr="00DE6156" w:rsidRDefault="00DE6156" w:rsidP="00DE6156">
      <w:pPr>
        <w:tabs>
          <w:tab w:val="left" w:pos="900"/>
        </w:tabs>
        <w:ind w:left="810"/>
        <w:rPr>
          <w:sz w:val="20"/>
          <w:szCs w:val="20"/>
        </w:rPr>
      </w:pPr>
      <w:r>
        <w:rPr>
          <w:sz w:val="20"/>
          <w:szCs w:val="20"/>
        </w:rPr>
        <w:t>It is an apt</w:t>
      </w:r>
      <w:r w:rsidR="00B120C1" w:rsidRPr="00DE6156">
        <w:rPr>
          <w:sz w:val="20"/>
          <w:szCs w:val="20"/>
        </w:rPr>
        <w:t xml:space="preserve"> analogy that rather than </w:t>
      </w:r>
      <w:r w:rsidR="00685FDC" w:rsidRPr="00DE6156">
        <w:rPr>
          <w:sz w:val="20"/>
          <w:szCs w:val="20"/>
        </w:rPr>
        <w:t xml:space="preserve">being </w:t>
      </w:r>
      <w:r w:rsidR="00E20D53" w:rsidRPr="00DE6156">
        <w:rPr>
          <w:sz w:val="20"/>
          <w:szCs w:val="20"/>
        </w:rPr>
        <w:t>a destination</w:t>
      </w:r>
      <w:r w:rsidR="00B120C1" w:rsidRPr="00DE6156">
        <w:rPr>
          <w:sz w:val="20"/>
          <w:szCs w:val="20"/>
        </w:rPr>
        <w:t>,</w:t>
      </w:r>
      <w:r w:rsidR="00E20D53" w:rsidRPr="00DE6156">
        <w:rPr>
          <w:sz w:val="20"/>
          <w:szCs w:val="20"/>
        </w:rPr>
        <w:t xml:space="preserve"> </w:t>
      </w:r>
      <w:r w:rsidR="00B120C1" w:rsidRPr="00DE6156">
        <w:rPr>
          <w:sz w:val="20"/>
          <w:szCs w:val="20"/>
        </w:rPr>
        <w:t>special education is a</w:t>
      </w:r>
      <w:r w:rsidR="00E20D53" w:rsidRPr="00DE6156">
        <w:rPr>
          <w:sz w:val="20"/>
          <w:szCs w:val="20"/>
        </w:rPr>
        <w:t xml:space="preserve"> journey</w:t>
      </w:r>
      <w:r w:rsidR="00B120C1" w:rsidRPr="00DE6156">
        <w:rPr>
          <w:sz w:val="20"/>
          <w:szCs w:val="20"/>
        </w:rPr>
        <w:t xml:space="preserve"> that requires a known destination, careful documentation and appropriate measures of preparedness for returning to the main stream program.</w:t>
      </w:r>
      <w:r w:rsidR="00E20D53" w:rsidRPr="00DE6156">
        <w:rPr>
          <w:sz w:val="20"/>
          <w:szCs w:val="20"/>
        </w:rPr>
        <w:t xml:space="preserve"> </w:t>
      </w:r>
      <w:r w:rsidR="00B120C1" w:rsidRPr="00DE6156">
        <w:rPr>
          <w:sz w:val="20"/>
          <w:szCs w:val="20"/>
        </w:rPr>
        <w:t xml:space="preserve">We recognize a </w:t>
      </w:r>
      <w:r w:rsidR="00E20D53" w:rsidRPr="00DE6156">
        <w:rPr>
          <w:sz w:val="20"/>
          <w:szCs w:val="20"/>
        </w:rPr>
        <w:t xml:space="preserve">need to do better </w:t>
      </w:r>
      <w:r w:rsidR="00B120C1" w:rsidRPr="00DE6156">
        <w:rPr>
          <w:sz w:val="20"/>
          <w:szCs w:val="20"/>
        </w:rPr>
        <w:t>describing the journey and explaining</w:t>
      </w:r>
      <w:r w:rsidR="00E20D53" w:rsidRPr="00DE6156">
        <w:rPr>
          <w:sz w:val="20"/>
          <w:szCs w:val="20"/>
        </w:rPr>
        <w:t xml:space="preserve"> </w:t>
      </w:r>
      <w:r w:rsidR="00B120C1" w:rsidRPr="00DE6156">
        <w:rPr>
          <w:sz w:val="20"/>
          <w:szCs w:val="20"/>
        </w:rPr>
        <w:t xml:space="preserve">the </w:t>
      </w:r>
      <w:r w:rsidR="00E20D53" w:rsidRPr="00DE6156">
        <w:rPr>
          <w:sz w:val="20"/>
          <w:szCs w:val="20"/>
        </w:rPr>
        <w:t xml:space="preserve">points within </w:t>
      </w:r>
      <w:r w:rsidR="00B120C1" w:rsidRPr="00DE6156">
        <w:rPr>
          <w:sz w:val="20"/>
          <w:szCs w:val="20"/>
        </w:rPr>
        <w:t>it</w:t>
      </w:r>
      <w:r w:rsidR="00E20D53" w:rsidRPr="00DE6156">
        <w:rPr>
          <w:sz w:val="20"/>
          <w:szCs w:val="20"/>
        </w:rPr>
        <w:t xml:space="preserve">. Annual reviews are opportunities to talk about </w:t>
      </w:r>
      <w:r w:rsidR="00B120C1" w:rsidRPr="00DE6156">
        <w:rPr>
          <w:sz w:val="20"/>
          <w:szCs w:val="20"/>
        </w:rPr>
        <w:t>progress, pathways and transitions</w:t>
      </w:r>
      <w:r w:rsidR="00E20D53" w:rsidRPr="00DE6156">
        <w:rPr>
          <w:sz w:val="20"/>
          <w:szCs w:val="20"/>
        </w:rPr>
        <w:t xml:space="preserve"> both formally and informally. SEAC has pointed out we need to articulate </w:t>
      </w:r>
      <w:r w:rsidR="00B120C1" w:rsidRPr="00DE6156">
        <w:rPr>
          <w:sz w:val="20"/>
          <w:szCs w:val="20"/>
        </w:rPr>
        <w:t>these</w:t>
      </w:r>
      <w:r w:rsidR="00E20D53" w:rsidRPr="00DE6156">
        <w:rPr>
          <w:sz w:val="20"/>
          <w:szCs w:val="20"/>
        </w:rPr>
        <w:t xml:space="preserve"> more clearly</w:t>
      </w:r>
      <w:r w:rsidR="00B120C1" w:rsidRPr="00DE6156">
        <w:rPr>
          <w:sz w:val="20"/>
          <w:szCs w:val="20"/>
        </w:rPr>
        <w:t>,</w:t>
      </w:r>
      <w:r w:rsidR="00E20D53" w:rsidRPr="00DE6156">
        <w:rPr>
          <w:sz w:val="20"/>
          <w:szCs w:val="20"/>
        </w:rPr>
        <w:t xml:space="preserve"> to provide cleare</w:t>
      </w:r>
      <w:r w:rsidR="00B120C1" w:rsidRPr="00DE6156">
        <w:rPr>
          <w:sz w:val="20"/>
          <w:szCs w:val="20"/>
        </w:rPr>
        <w:t>r points of reference for students on the journey and their parents.</w:t>
      </w:r>
      <w:r w:rsidR="00F76B99" w:rsidRPr="00DE6156">
        <w:rPr>
          <w:sz w:val="20"/>
          <w:szCs w:val="20"/>
        </w:rPr>
        <w:t xml:space="preserve"> We do need to communicate</w:t>
      </w:r>
      <w:r>
        <w:rPr>
          <w:sz w:val="20"/>
          <w:szCs w:val="20"/>
        </w:rPr>
        <w:t xml:space="preserve"> </w:t>
      </w:r>
      <w:r w:rsidR="00566592">
        <w:rPr>
          <w:sz w:val="20"/>
          <w:szCs w:val="20"/>
        </w:rPr>
        <w:t>more clearly around program modification</w:t>
      </w:r>
      <w:r>
        <w:rPr>
          <w:sz w:val="20"/>
          <w:szCs w:val="20"/>
        </w:rPr>
        <w:t>,</w:t>
      </w:r>
      <w:r w:rsidR="00F76B99" w:rsidRPr="00DE6156">
        <w:rPr>
          <w:sz w:val="20"/>
          <w:szCs w:val="20"/>
        </w:rPr>
        <w:t xml:space="preserve"> ensuring </w:t>
      </w:r>
      <w:r>
        <w:rPr>
          <w:sz w:val="20"/>
          <w:szCs w:val="20"/>
        </w:rPr>
        <w:t>everyone</w:t>
      </w:r>
      <w:r w:rsidR="00F76B99" w:rsidRPr="00DE6156">
        <w:rPr>
          <w:sz w:val="20"/>
          <w:szCs w:val="20"/>
        </w:rPr>
        <w:t xml:space="preserve"> understand</w:t>
      </w:r>
      <w:r>
        <w:rPr>
          <w:sz w:val="20"/>
          <w:szCs w:val="20"/>
        </w:rPr>
        <w:t>s</w:t>
      </w:r>
      <w:r w:rsidR="00F76B99" w:rsidRPr="00DE6156">
        <w:rPr>
          <w:sz w:val="20"/>
          <w:szCs w:val="20"/>
        </w:rPr>
        <w:t xml:space="preserve"> the outcomes </w:t>
      </w:r>
      <w:r>
        <w:rPr>
          <w:sz w:val="20"/>
          <w:szCs w:val="20"/>
        </w:rPr>
        <w:t>related to</w:t>
      </w:r>
      <w:r w:rsidR="00F76B99" w:rsidRPr="00DE6156">
        <w:rPr>
          <w:sz w:val="20"/>
          <w:szCs w:val="20"/>
        </w:rPr>
        <w:t xml:space="preserve"> the journey taken. We also want to keep an open mind regarding the trajectory</w:t>
      </w:r>
      <w:r w:rsidR="00566592">
        <w:rPr>
          <w:sz w:val="20"/>
          <w:szCs w:val="20"/>
        </w:rPr>
        <w:t xml:space="preserve"> and not put people in boxes</w:t>
      </w:r>
      <w:r w:rsidR="00F76B99" w:rsidRPr="00DE6156">
        <w:rPr>
          <w:sz w:val="20"/>
          <w:szCs w:val="20"/>
        </w:rPr>
        <w:t xml:space="preserve"> – keep</w:t>
      </w:r>
      <w:r w:rsidR="00D678A8">
        <w:rPr>
          <w:sz w:val="20"/>
          <w:szCs w:val="20"/>
        </w:rPr>
        <w:t>ing</w:t>
      </w:r>
      <w:r w:rsidR="00F76B99" w:rsidRPr="00DE6156">
        <w:rPr>
          <w:sz w:val="20"/>
          <w:szCs w:val="20"/>
        </w:rPr>
        <w:t xml:space="preserve"> options open.</w:t>
      </w:r>
    </w:p>
    <w:p w:rsidR="00DE6156" w:rsidRPr="00E73090" w:rsidRDefault="0080427B" w:rsidP="00E73090">
      <w:pPr>
        <w:pStyle w:val="ListParagraph"/>
        <w:numPr>
          <w:ilvl w:val="0"/>
          <w:numId w:val="8"/>
        </w:numPr>
        <w:tabs>
          <w:tab w:val="left" w:pos="540"/>
        </w:tabs>
        <w:spacing w:before="0"/>
        <w:rPr>
          <w:sz w:val="20"/>
          <w:szCs w:val="20"/>
          <w:u w:val="single"/>
        </w:rPr>
      </w:pPr>
      <w:r>
        <w:rPr>
          <w:sz w:val="20"/>
          <w:szCs w:val="20"/>
          <w:u w:val="single"/>
        </w:rPr>
        <w:t>Communication of</w:t>
      </w:r>
      <w:r w:rsidR="00E73090" w:rsidRPr="00E73090">
        <w:rPr>
          <w:sz w:val="20"/>
          <w:szCs w:val="20"/>
          <w:u w:val="single"/>
        </w:rPr>
        <w:t xml:space="preserve"> </w:t>
      </w:r>
      <w:r w:rsidR="00475CF7">
        <w:rPr>
          <w:sz w:val="20"/>
          <w:szCs w:val="20"/>
          <w:u w:val="single"/>
        </w:rPr>
        <w:t xml:space="preserve">the </w:t>
      </w:r>
      <w:r w:rsidR="00955B70">
        <w:rPr>
          <w:sz w:val="20"/>
          <w:szCs w:val="20"/>
          <w:u w:val="single"/>
        </w:rPr>
        <w:t>Special Education Plan</w:t>
      </w:r>
      <w:r w:rsidR="00FE0B84">
        <w:rPr>
          <w:sz w:val="20"/>
          <w:szCs w:val="20"/>
          <w:u w:val="single"/>
        </w:rPr>
        <w:t xml:space="preserve"> and staff e</w:t>
      </w:r>
      <w:r w:rsidR="00E73090" w:rsidRPr="00E73090">
        <w:rPr>
          <w:sz w:val="20"/>
          <w:szCs w:val="20"/>
          <w:u w:val="single"/>
        </w:rPr>
        <w:t>xpectations</w:t>
      </w:r>
      <w:r w:rsidR="00FE0B84">
        <w:rPr>
          <w:sz w:val="20"/>
          <w:szCs w:val="20"/>
          <w:u w:val="single"/>
        </w:rPr>
        <w:t xml:space="preserve"> </w:t>
      </w:r>
    </w:p>
    <w:p w:rsidR="00242540" w:rsidRPr="00E73090" w:rsidRDefault="00242540" w:rsidP="00242540">
      <w:pPr>
        <w:tabs>
          <w:tab w:val="left" w:pos="810"/>
        </w:tabs>
        <w:spacing w:after="240"/>
        <w:ind w:left="810"/>
        <w:rPr>
          <w:sz w:val="20"/>
          <w:szCs w:val="20"/>
        </w:rPr>
      </w:pPr>
      <w:r w:rsidRPr="00242540">
        <w:rPr>
          <w:sz w:val="20"/>
          <w:szCs w:val="20"/>
        </w:rPr>
        <w:t>We are always focused on the consistent application of best practice across the system and use a variety of communication strategies to outline what best practice is, including face to face meetings. There has been less opportunity for these this year due to the labour issues that arose.</w:t>
      </w:r>
      <w:r>
        <w:rPr>
          <w:sz w:val="20"/>
          <w:szCs w:val="20"/>
        </w:rPr>
        <w:t xml:space="preserve"> A</w:t>
      </w:r>
      <w:r w:rsidRPr="00242540">
        <w:rPr>
          <w:sz w:val="20"/>
          <w:szCs w:val="20"/>
        </w:rPr>
        <w:t>s i</w:t>
      </w:r>
      <w:r w:rsidR="00475CF7">
        <w:rPr>
          <w:sz w:val="20"/>
          <w:szCs w:val="20"/>
        </w:rPr>
        <w:t>n all our messaging, Senior T</w:t>
      </w:r>
      <w:r w:rsidRPr="00242540">
        <w:rPr>
          <w:sz w:val="20"/>
          <w:szCs w:val="20"/>
        </w:rPr>
        <w:t xml:space="preserve">eam has regular access to principals, directly and by way of monthly meetings – although this year’s labour situation impacted on meetings. There are leadership team meetings with professional learning opportunities. There are also professional learning opportunities provided centrally. Our special education consultants are key in making sure the message goes through principals and special education staff in their schools. We have a goal to look at additional strategies to see if we can achieve greater gains in student achievement and </w:t>
      </w:r>
      <w:r w:rsidR="0067256A">
        <w:rPr>
          <w:sz w:val="20"/>
          <w:szCs w:val="20"/>
        </w:rPr>
        <w:t>well-be</w:t>
      </w:r>
      <w:r w:rsidRPr="00242540">
        <w:rPr>
          <w:sz w:val="20"/>
          <w:szCs w:val="20"/>
        </w:rPr>
        <w:t>ing.</w:t>
      </w:r>
    </w:p>
    <w:p w:rsidR="00D45074" w:rsidRPr="00E73090" w:rsidRDefault="00FE0B84" w:rsidP="00E73090">
      <w:pPr>
        <w:pStyle w:val="ListParagraph"/>
        <w:numPr>
          <w:ilvl w:val="0"/>
          <w:numId w:val="8"/>
        </w:numPr>
        <w:rPr>
          <w:sz w:val="20"/>
          <w:szCs w:val="20"/>
          <w:u w:val="single"/>
        </w:rPr>
      </w:pPr>
      <w:r>
        <w:rPr>
          <w:sz w:val="20"/>
          <w:szCs w:val="20"/>
          <w:u w:val="single"/>
        </w:rPr>
        <w:t>Tracking student s</w:t>
      </w:r>
      <w:r w:rsidR="00E73090">
        <w:rPr>
          <w:sz w:val="20"/>
          <w:szCs w:val="20"/>
          <w:u w:val="single"/>
        </w:rPr>
        <w:t>uccess</w:t>
      </w:r>
      <w:r w:rsidR="00326D8E">
        <w:rPr>
          <w:sz w:val="20"/>
          <w:szCs w:val="20"/>
          <w:u w:val="single"/>
        </w:rPr>
        <w:t xml:space="preserve"> </w:t>
      </w:r>
      <w:r>
        <w:rPr>
          <w:sz w:val="20"/>
          <w:szCs w:val="20"/>
          <w:u w:val="single"/>
        </w:rPr>
        <w:t>f</w:t>
      </w:r>
      <w:r w:rsidR="0080427B">
        <w:rPr>
          <w:sz w:val="20"/>
          <w:szCs w:val="20"/>
          <w:u w:val="single"/>
        </w:rPr>
        <w:t>ollowing</w:t>
      </w:r>
      <w:r>
        <w:rPr>
          <w:sz w:val="20"/>
          <w:szCs w:val="20"/>
          <w:u w:val="single"/>
        </w:rPr>
        <w:t xml:space="preserve"> p</w:t>
      </w:r>
      <w:r w:rsidR="00326D8E">
        <w:rPr>
          <w:sz w:val="20"/>
          <w:szCs w:val="20"/>
          <w:u w:val="single"/>
        </w:rPr>
        <w:t xml:space="preserve">rogram </w:t>
      </w:r>
      <w:r>
        <w:rPr>
          <w:sz w:val="20"/>
          <w:szCs w:val="20"/>
          <w:u w:val="single"/>
        </w:rPr>
        <w:t>c</w:t>
      </w:r>
      <w:r w:rsidR="0080427B">
        <w:rPr>
          <w:sz w:val="20"/>
          <w:szCs w:val="20"/>
          <w:u w:val="single"/>
        </w:rPr>
        <w:t>hanges</w:t>
      </w:r>
      <w:r>
        <w:rPr>
          <w:sz w:val="20"/>
          <w:szCs w:val="20"/>
          <w:u w:val="single"/>
        </w:rPr>
        <w:t>, class moves</w:t>
      </w:r>
      <w:r w:rsidR="0080427B">
        <w:rPr>
          <w:sz w:val="20"/>
          <w:szCs w:val="20"/>
          <w:u w:val="single"/>
        </w:rPr>
        <w:t xml:space="preserve"> </w:t>
      </w:r>
      <w:r w:rsidR="00D678A8">
        <w:rPr>
          <w:sz w:val="20"/>
          <w:szCs w:val="20"/>
          <w:u w:val="single"/>
        </w:rPr>
        <w:t xml:space="preserve">or </w:t>
      </w:r>
      <w:r>
        <w:rPr>
          <w:sz w:val="20"/>
          <w:szCs w:val="20"/>
          <w:u w:val="single"/>
        </w:rPr>
        <w:t>c</w:t>
      </w:r>
      <w:r w:rsidR="00326D8E">
        <w:rPr>
          <w:sz w:val="20"/>
          <w:szCs w:val="20"/>
          <w:u w:val="single"/>
        </w:rPr>
        <w:t>losures</w:t>
      </w:r>
    </w:p>
    <w:p w:rsidR="00F76B99" w:rsidRDefault="0067256A" w:rsidP="00E73090">
      <w:pPr>
        <w:tabs>
          <w:tab w:val="left" w:pos="810"/>
        </w:tabs>
        <w:spacing w:before="0" w:after="0"/>
        <w:ind w:left="810"/>
        <w:rPr>
          <w:sz w:val="20"/>
          <w:szCs w:val="20"/>
        </w:rPr>
      </w:pPr>
      <w:r>
        <w:rPr>
          <w:sz w:val="20"/>
          <w:szCs w:val="20"/>
        </w:rPr>
        <w:t xml:space="preserve">For the approximately </w:t>
      </w:r>
      <w:r w:rsidR="00E73090">
        <w:rPr>
          <w:sz w:val="20"/>
          <w:szCs w:val="20"/>
        </w:rPr>
        <w:t>4</w:t>
      </w:r>
      <w:r>
        <w:rPr>
          <w:sz w:val="20"/>
          <w:szCs w:val="20"/>
        </w:rPr>
        <w:t>0</w:t>
      </w:r>
      <w:r w:rsidR="00E73090">
        <w:rPr>
          <w:sz w:val="20"/>
          <w:szCs w:val="20"/>
        </w:rPr>
        <w:t xml:space="preserve"> students who </w:t>
      </w:r>
      <w:r>
        <w:rPr>
          <w:sz w:val="20"/>
          <w:szCs w:val="20"/>
        </w:rPr>
        <w:t xml:space="preserve">started or </w:t>
      </w:r>
      <w:r w:rsidR="00E73090">
        <w:rPr>
          <w:sz w:val="20"/>
          <w:szCs w:val="20"/>
        </w:rPr>
        <w:t xml:space="preserve">returned to their neighbourhood schools from a special education program, </w:t>
      </w:r>
      <w:r w:rsidR="00D45074" w:rsidRPr="00E73090">
        <w:rPr>
          <w:sz w:val="20"/>
          <w:szCs w:val="20"/>
        </w:rPr>
        <w:t>student</w:t>
      </w:r>
      <w:r w:rsidR="00E20D53" w:rsidRPr="00E73090">
        <w:rPr>
          <w:sz w:val="20"/>
          <w:szCs w:val="20"/>
        </w:rPr>
        <w:t xml:space="preserve"> </w:t>
      </w:r>
      <w:r w:rsidR="00D45074" w:rsidRPr="00E73090">
        <w:rPr>
          <w:sz w:val="20"/>
          <w:szCs w:val="20"/>
        </w:rPr>
        <w:t>success</w:t>
      </w:r>
      <w:r w:rsidR="00E73090">
        <w:rPr>
          <w:sz w:val="20"/>
          <w:szCs w:val="20"/>
        </w:rPr>
        <w:t xml:space="preserve"> is monitored and tracked on an on-going basis at their school.</w:t>
      </w:r>
      <w:r w:rsidR="00D45074" w:rsidRPr="00E73090">
        <w:rPr>
          <w:sz w:val="20"/>
          <w:szCs w:val="20"/>
        </w:rPr>
        <w:t xml:space="preserve"> We </w:t>
      </w:r>
      <w:r w:rsidR="00E73090">
        <w:rPr>
          <w:sz w:val="20"/>
          <w:szCs w:val="20"/>
        </w:rPr>
        <w:t>support more</w:t>
      </w:r>
      <w:r w:rsidR="00D45074" w:rsidRPr="00E73090">
        <w:rPr>
          <w:sz w:val="20"/>
          <w:szCs w:val="20"/>
        </w:rPr>
        <w:t xml:space="preserve"> face-to-face meetings with parents and</w:t>
      </w:r>
      <w:r w:rsidR="00E20D53" w:rsidRPr="00E73090">
        <w:rPr>
          <w:sz w:val="20"/>
          <w:szCs w:val="20"/>
        </w:rPr>
        <w:t xml:space="preserve"> encourage</w:t>
      </w:r>
      <w:r w:rsidR="00E73090">
        <w:rPr>
          <w:sz w:val="20"/>
          <w:szCs w:val="20"/>
        </w:rPr>
        <w:t xml:space="preserve"> parents not to waive the I</w:t>
      </w:r>
      <w:r w:rsidR="00475CF7">
        <w:rPr>
          <w:sz w:val="20"/>
          <w:szCs w:val="20"/>
        </w:rPr>
        <w:t xml:space="preserve">dentification </w:t>
      </w:r>
      <w:r w:rsidR="00E73090">
        <w:rPr>
          <w:sz w:val="20"/>
          <w:szCs w:val="20"/>
        </w:rPr>
        <w:t>P</w:t>
      </w:r>
      <w:r w:rsidR="00475CF7">
        <w:rPr>
          <w:sz w:val="20"/>
          <w:szCs w:val="20"/>
        </w:rPr>
        <w:t xml:space="preserve">lacement and </w:t>
      </w:r>
      <w:r w:rsidR="00E73090">
        <w:rPr>
          <w:sz w:val="20"/>
          <w:szCs w:val="20"/>
        </w:rPr>
        <w:t>R</w:t>
      </w:r>
      <w:r w:rsidR="00475CF7">
        <w:rPr>
          <w:sz w:val="20"/>
          <w:szCs w:val="20"/>
        </w:rPr>
        <w:t xml:space="preserve">eview </w:t>
      </w:r>
      <w:r w:rsidR="00E73090">
        <w:rPr>
          <w:sz w:val="20"/>
          <w:szCs w:val="20"/>
        </w:rPr>
        <w:t>C</w:t>
      </w:r>
      <w:r w:rsidR="00475CF7">
        <w:rPr>
          <w:sz w:val="20"/>
          <w:szCs w:val="20"/>
        </w:rPr>
        <w:t>ommittee</w:t>
      </w:r>
      <w:r w:rsidR="00E73090">
        <w:rPr>
          <w:sz w:val="20"/>
          <w:szCs w:val="20"/>
        </w:rPr>
        <w:t xml:space="preserve"> R</w:t>
      </w:r>
      <w:r w:rsidR="00AD347B" w:rsidRPr="00E73090">
        <w:rPr>
          <w:sz w:val="20"/>
          <w:szCs w:val="20"/>
        </w:rPr>
        <w:t>eviews so that a full comprehen</w:t>
      </w:r>
      <w:r w:rsidR="00E20D53" w:rsidRPr="00E73090">
        <w:rPr>
          <w:sz w:val="20"/>
          <w:szCs w:val="20"/>
        </w:rPr>
        <w:t>sive picture of progress can be sh</w:t>
      </w:r>
      <w:r w:rsidR="00AD347B" w:rsidRPr="00E73090">
        <w:rPr>
          <w:sz w:val="20"/>
          <w:szCs w:val="20"/>
        </w:rPr>
        <w:t>a</w:t>
      </w:r>
      <w:r w:rsidR="00E20D53" w:rsidRPr="00E73090">
        <w:rPr>
          <w:sz w:val="20"/>
          <w:szCs w:val="20"/>
        </w:rPr>
        <w:t>red.</w:t>
      </w:r>
      <w:r w:rsidR="00AD347B" w:rsidRPr="00E73090">
        <w:rPr>
          <w:sz w:val="20"/>
          <w:szCs w:val="20"/>
        </w:rPr>
        <w:t xml:space="preserve"> </w:t>
      </w:r>
      <w:r w:rsidR="00475CF7">
        <w:rPr>
          <w:sz w:val="20"/>
          <w:szCs w:val="20"/>
        </w:rPr>
        <w:t xml:space="preserve">The </w:t>
      </w:r>
      <w:r w:rsidR="00AD347B" w:rsidRPr="00E73090">
        <w:rPr>
          <w:sz w:val="20"/>
          <w:szCs w:val="20"/>
        </w:rPr>
        <w:t>E</w:t>
      </w:r>
      <w:r w:rsidR="00475CF7">
        <w:rPr>
          <w:sz w:val="20"/>
          <w:szCs w:val="20"/>
        </w:rPr>
        <w:t xml:space="preserve">ducation </w:t>
      </w:r>
      <w:r w:rsidR="00AD347B" w:rsidRPr="00E73090">
        <w:rPr>
          <w:sz w:val="20"/>
          <w:szCs w:val="20"/>
        </w:rPr>
        <w:t>Q</w:t>
      </w:r>
      <w:r w:rsidR="00475CF7">
        <w:rPr>
          <w:sz w:val="20"/>
          <w:szCs w:val="20"/>
        </w:rPr>
        <w:t xml:space="preserve">uality and </w:t>
      </w:r>
      <w:r w:rsidR="00AD347B" w:rsidRPr="00E73090">
        <w:rPr>
          <w:sz w:val="20"/>
          <w:szCs w:val="20"/>
        </w:rPr>
        <w:t>A</w:t>
      </w:r>
      <w:r w:rsidR="00475CF7">
        <w:rPr>
          <w:sz w:val="20"/>
          <w:szCs w:val="20"/>
        </w:rPr>
        <w:t xml:space="preserve">ccountability </w:t>
      </w:r>
      <w:r w:rsidR="00AD347B" w:rsidRPr="00E73090">
        <w:rPr>
          <w:sz w:val="20"/>
          <w:szCs w:val="20"/>
        </w:rPr>
        <w:t>O</w:t>
      </w:r>
      <w:r w:rsidR="00475CF7">
        <w:rPr>
          <w:sz w:val="20"/>
          <w:szCs w:val="20"/>
        </w:rPr>
        <w:t>ffice (EQAO) test</w:t>
      </w:r>
      <w:r w:rsidR="00AD347B" w:rsidRPr="00E73090">
        <w:rPr>
          <w:sz w:val="20"/>
          <w:szCs w:val="20"/>
        </w:rPr>
        <w:t xml:space="preserve"> results for </w:t>
      </w:r>
      <w:r w:rsidR="00A61799" w:rsidRPr="00E73090">
        <w:rPr>
          <w:sz w:val="20"/>
          <w:szCs w:val="20"/>
        </w:rPr>
        <w:t xml:space="preserve">students in </w:t>
      </w:r>
      <w:r w:rsidR="00AD347B" w:rsidRPr="00E73090">
        <w:rPr>
          <w:sz w:val="20"/>
          <w:szCs w:val="20"/>
        </w:rPr>
        <w:t>special education a</w:t>
      </w:r>
      <w:r w:rsidR="00D45074" w:rsidRPr="00E73090">
        <w:rPr>
          <w:sz w:val="20"/>
          <w:szCs w:val="20"/>
        </w:rPr>
        <w:t>re available and can be shared</w:t>
      </w:r>
      <w:r w:rsidR="00E73090">
        <w:rPr>
          <w:sz w:val="20"/>
          <w:szCs w:val="20"/>
        </w:rPr>
        <w:t xml:space="preserve"> with SEAC</w:t>
      </w:r>
      <w:r w:rsidR="00D45074" w:rsidRPr="00E73090">
        <w:rPr>
          <w:sz w:val="20"/>
          <w:szCs w:val="20"/>
        </w:rPr>
        <w:t>.</w:t>
      </w:r>
    </w:p>
    <w:p w:rsidR="00E73090" w:rsidRDefault="00326D8E" w:rsidP="00326D8E">
      <w:pPr>
        <w:tabs>
          <w:tab w:val="left" w:pos="810"/>
        </w:tabs>
        <w:spacing w:after="240"/>
        <w:ind w:left="810"/>
        <w:rPr>
          <w:sz w:val="20"/>
          <w:szCs w:val="20"/>
        </w:rPr>
      </w:pPr>
      <w:r w:rsidRPr="00326D8E">
        <w:rPr>
          <w:sz w:val="20"/>
          <w:szCs w:val="20"/>
        </w:rPr>
        <w:t xml:space="preserve">While not specifically reviewed, research suggests that most of the students impacted by the closure of Language Lab programs </w:t>
      </w:r>
      <w:r w:rsidR="00242540">
        <w:rPr>
          <w:sz w:val="20"/>
          <w:szCs w:val="20"/>
        </w:rPr>
        <w:t>have fared well compared to the challenges they faced in congregated programs.</w:t>
      </w:r>
      <w:r w:rsidRPr="00326D8E">
        <w:rPr>
          <w:sz w:val="20"/>
          <w:szCs w:val="20"/>
        </w:rPr>
        <w:t xml:space="preserve"> </w:t>
      </w:r>
    </w:p>
    <w:p w:rsidR="00F76B99" w:rsidRPr="00E73090" w:rsidRDefault="0080427B" w:rsidP="00E73090">
      <w:pPr>
        <w:pStyle w:val="ListParagraph"/>
        <w:numPr>
          <w:ilvl w:val="0"/>
          <w:numId w:val="8"/>
        </w:numPr>
        <w:tabs>
          <w:tab w:val="left" w:pos="810"/>
        </w:tabs>
        <w:spacing w:before="0" w:after="0"/>
        <w:rPr>
          <w:sz w:val="20"/>
          <w:szCs w:val="20"/>
          <w:u w:val="single"/>
        </w:rPr>
      </w:pPr>
      <w:r>
        <w:rPr>
          <w:sz w:val="20"/>
          <w:szCs w:val="20"/>
          <w:u w:val="single"/>
        </w:rPr>
        <w:t xml:space="preserve">Board Improvement Plan </w:t>
      </w:r>
      <w:r w:rsidR="00FE0B84">
        <w:rPr>
          <w:sz w:val="20"/>
          <w:szCs w:val="20"/>
          <w:u w:val="single"/>
        </w:rPr>
        <w:t>t</w:t>
      </w:r>
      <w:r w:rsidR="00E73090" w:rsidRPr="00E73090">
        <w:rPr>
          <w:sz w:val="20"/>
          <w:szCs w:val="20"/>
          <w:u w:val="single"/>
        </w:rPr>
        <w:t>argets</w:t>
      </w:r>
      <w:r w:rsidR="00FE0B84">
        <w:rPr>
          <w:sz w:val="20"/>
          <w:szCs w:val="20"/>
          <w:u w:val="single"/>
        </w:rPr>
        <w:t xml:space="preserve"> to r</w:t>
      </w:r>
      <w:r w:rsidR="003A5E08">
        <w:rPr>
          <w:sz w:val="20"/>
          <w:szCs w:val="20"/>
          <w:u w:val="single"/>
        </w:rPr>
        <w:t xml:space="preserve">educe </w:t>
      </w:r>
      <w:r w:rsidR="00FE0B84">
        <w:rPr>
          <w:sz w:val="20"/>
          <w:szCs w:val="20"/>
          <w:u w:val="single"/>
        </w:rPr>
        <w:t>the number of students in congregated classes</w:t>
      </w:r>
    </w:p>
    <w:p w:rsidR="006956CF" w:rsidRDefault="00A61799" w:rsidP="006956CF">
      <w:pPr>
        <w:tabs>
          <w:tab w:val="left" w:pos="900"/>
        </w:tabs>
        <w:ind w:left="810"/>
        <w:rPr>
          <w:sz w:val="20"/>
          <w:szCs w:val="20"/>
        </w:rPr>
      </w:pPr>
      <w:r w:rsidRPr="00E73090">
        <w:rPr>
          <w:sz w:val="20"/>
          <w:szCs w:val="20"/>
        </w:rPr>
        <w:t>The Board Improvement P</w:t>
      </w:r>
      <w:r w:rsidR="00AD347B" w:rsidRPr="00E73090">
        <w:rPr>
          <w:sz w:val="20"/>
          <w:szCs w:val="20"/>
        </w:rPr>
        <w:t>lan</w:t>
      </w:r>
      <w:r w:rsidR="0080427B">
        <w:rPr>
          <w:sz w:val="20"/>
          <w:szCs w:val="20"/>
        </w:rPr>
        <w:t xml:space="preserve"> (BIP)</w:t>
      </w:r>
      <w:r w:rsidR="00AD347B" w:rsidRPr="00E73090">
        <w:rPr>
          <w:sz w:val="20"/>
          <w:szCs w:val="20"/>
        </w:rPr>
        <w:t xml:space="preserve"> </w:t>
      </w:r>
      <w:r w:rsidR="009378E9" w:rsidRPr="00E73090">
        <w:rPr>
          <w:sz w:val="20"/>
          <w:szCs w:val="20"/>
        </w:rPr>
        <w:t xml:space="preserve">still includes previously established numerical targets for reducing the number of students in congregated special education programs and addressing the need to ensure that proportions represented in special education programs are more reflective of language and racial proportions of populations across the board. While still pursuing these goals, our focus remains on </w:t>
      </w:r>
      <w:r w:rsidR="00AD347B" w:rsidRPr="00E73090">
        <w:rPr>
          <w:sz w:val="20"/>
          <w:szCs w:val="20"/>
        </w:rPr>
        <w:t>support</w:t>
      </w:r>
      <w:r w:rsidR="009378E9" w:rsidRPr="00E73090">
        <w:rPr>
          <w:sz w:val="20"/>
          <w:szCs w:val="20"/>
        </w:rPr>
        <w:t>ing</w:t>
      </w:r>
      <w:r w:rsidR="00AD347B" w:rsidRPr="00E73090">
        <w:rPr>
          <w:sz w:val="20"/>
          <w:szCs w:val="20"/>
        </w:rPr>
        <w:t xml:space="preserve"> students in the most enabling environment</w:t>
      </w:r>
      <w:r w:rsidR="0067256A">
        <w:rPr>
          <w:sz w:val="20"/>
          <w:szCs w:val="20"/>
        </w:rPr>
        <w:t>.</w:t>
      </w:r>
    </w:p>
    <w:p w:rsidR="006956CF" w:rsidRDefault="00832D69" w:rsidP="006956CF">
      <w:pPr>
        <w:tabs>
          <w:tab w:val="left" w:pos="900"/>
        </w:tabs>
        <w:ind w:left="810"/>
        <w:rPr>
          <w:sz w:val="20"/>
          <w:szCs w:val="20"/>
        </w:rPr>
      </w:pPr>
      <w:r w:rsidRPr="00E73090">
        <w:rPr>
          <w:sz w:val="20"/>
          <w:szCs w:val="20"/>
        </w:rPr>
        <w:t>While th</w:t>
      </w:r>
      <w:r w:rsidR="00955B70">
        <w:rPr>
          <w:sz w:val="20"/>
          <w:szCs w:val="20"/>
        </w:rPr>
        <w:t>e</w:t>
      </w:r>
      <w:r w:rsidR="0080427B">
        <w:rPr>
          <w:sz w:val="20"/>
          <w:szCs w:val="20"/>
        </w:rPr>
        <w:t xml:space="preserve"> original</w:t>
      </w:r>
      <w:r w:rsidR="00955B70">
        <w:rPr>
          <w:sz w:val="20"/>
          <w:szCs w:val="20"/>
        </w:rPr>
        <w:t xml:space="preserve"> </w:t>
      </w:r>
      <w:r w:rsidR="0080427B">
        <w:rPr>
          <w:sz w:val="20"/>
          <w:szCs w:val="20"/>
        </w:rPr>
        <w:t>B</w:t>
      </w:r>
      <w:r w:rsidR="00184EE2">
        <w:rPr>
          <w:sz w:val="20"/>
          <w:szCs w:val="20"/>
        </w:rPr>
        <w:t xml:space="preserve">oard </w:t>
      </w:r>
      <w:r w:rsidR="0080427B">
        <w:rPr>
          <w:sz w:val="20"/>
          <w:szCs w:val="20"/>
        </w:rPr>
        <w:t>I</w:t>
      </w:r>
      <w:r w:rsidR="00184EE2">
        <w:rPr>
          <w:sz w:val="20"/>
          <w:szCs w:val="20"/>
        </w:rPr>
        <w:t xml:space="preserve">mprovement </w:t>
      </w:r>
      <w:r w:rsidR="0080427B">
        <w:rPr>
          <w:sz w:val="20"/>
          <w:szCs w:val="20"/>
        </w:rPr>
        <w:t>P</w:t>
      </w:r>
      <w:r w:rsidR="00184EE2">
        <w:rPr>
          <w:sz w:val="20"/>
          <w:szCs w:val="20"/>
        </w:rPr>
        <w:t>lan</w:t>
      </w:r>
      <w:r w:rsidR="0080427B">
        <w:rPr>
          <w:sz w:val="20"/>
          <w:szCs w:val="20"/>
        </w:rPr>
        <w:t xml:space="preserve"> </w:t>
      </w:r>
      <w:r w:rsidR="00955B70">
        <w:rPr>
          <w:sz w:val="20"/>
          <w:szCs w:val="20"/>
        </w:rPr>
        <w:t>target to reduce the number of students in congregated programs by 50% has no</w:t>
      </w:r>
      <w:r w:rsidR="004E3621">
        <w:rPr>
          <w:sz w:val="20"/>
          <w:szCs w:val="20"/>
        </w:rPr>
        <w:t xml:space="preserve">t changed, </w:t>
      </w:r>
      <w:r w:rsidR="00955B70">
        <w:rPr>
          <w:sz w:val="20"/>
          <w:szCs w:val="20"/>
        </w:rPr>
        <w:t>the data</w:t>
      </w:r>
      <w:r w:rsidR="0067256A">
        <w:rPr>
          <w:sz w:val="20"/>
          <w:szCs w:val="20"/>
        </w:rPr>
        <w:t xml:space="preserve"> at this time</w:t>
      </w:r>
      <w:r w:rsidR="00955B70">
        <w:rPr>
          <w:sz w:val="20"/>
          <w:szCs w:val="20"/>
        </w:rPr>
        <w:t xml:space="preserve"> from</w:t>
      </w:r>
      <w:r w:rsidR="0067256A">
        <w:rPr>
          <w:sz w:val="20"/>
          <w:szCs w:val="20"/>
        </w:rPr>
        <w:t xml:space="preserve"> I</w:t>
      </w:r>
      <w:r w:rsidR="00184EE2">
        <w:rPr>
          <w:sz w:val="20"/>
          <w:szCs w:val="20"/>
        </w:rPr>
        <w:t xml:space="preserve">dentification </w:t>
      </w:r>
      <w:r w:rsidR="0067256A">
        <w:rPr>
          <w:sz w:val="20"/>
          <w:szCs w:val="20"/>
        </w:rPr>
        <w:t>P</w:t>
      </w:r>
      <w:r w:rsidR="00184EE2">
        <w:rPr>
          <w:sz w:val="20"/>
          <w:szCs w:val="20"/>
        </w:rPr>
        <w:t xml:space="preserve">lacement and </w:t>
      </w:r>
      <w:r w:rsidR="0067256A">
        <w:rPr>
          <w:sz w:val="20"/>
          <w:szCs w:val="20"/>
        </w:rPr>
        <w:t>R</w:t>
      </w:r>
      <w:r w:rsidR="00184EE2">
        <w:rPr>
          <w:sz w:val="20"/>
          <w:szCs w:val="20"/>
        </w:rPr>
        <w:t xml:space="preserve">eview </w:t>
      </w:r>
      <w:r w:rsidR="0067256A">
        <w:rPr>
          <w:sz w:val="20"/>
          <w:szCs w:val="20"/>
        </w:rPr>
        <w:t>C</w:t>
      </w:r>
      <w:r w:rsidR="00184EE2">
        <w:rPr>
          <w:sz w:val="20"/>
          <w:szCs w:val="20"/>
        </w:rPr>
        <w:t>ommittee R</w:t>
      </w:r>
      <w:r w:rsidR="0067256A">
        <w:rPr>
          <w:sz w:val="20"/>
          <w:szCs w:val="20"/>
        </w:rPr>
        <w:t xml:space="preserve">eview meetings, </w:t>
      </w:r>
      <w:r w:rsidR="00955B70">
        <w:rPr>
          <w:sz w:val="20"/>
          <w:szCs w:val="20"/>
        </w:rPr>
        <w:t xml:space="preserve">special education </w:t>
      </w:r>
      <w:r w:rsidR="00AD347B" w:rsidRPr="00E73090">
        <w:rPr>
          <w:sz w:val="20"/>
          <w:szCs w:val="20"/>
        </w:rPr>
        <w:t xml:space="preserve">processes </w:t>
      </w:r>
      <w:r w:rsidR="0067256A">
        <w:rPr>
          <w:sz w:val="20"/>
          <w:szCs w:val="20"/>
        </w:rPr>
        <w:t>and our opening and closing of Intensive Support Program classes</w:t>
      </w:r>
      <w:r w:rsidR="004E3621">
        <w:rPr>
          <w:sz w:val="20"/>
          <w:szCs w:val="20"/>
        </w:rPr>
        <w:t xml:space="preserve"> </w:t>
      </w:r>
      <w:r w:rsidR="00184EE2">
        <w:rPr>
          <w:sz w:val="20"/>
          <w:szCs w:val="20"/>
        </w:rPr>
        <w:t>(</w:t>
      </w:r>
      <w:r w:rsidR="004E3621">
        <w:rPr>
          <w:sz w:val="20"/>
          <w:szCs w:val="20"/>
        </w:rPr>
        <w:t>ISPs),</w:t>
      </w:r>
      <w:r w:rsidR="0067256A">
        <w:rPr>
          <w:sz w:val="20"/>
          <w:szCs w:val="20"/>
        </w:rPr>
        <w:t xml:space="preserve"> point to falling short </w:t>
      </w:r>
      <w:r w:rsidR="004E3621">
        <w:rPr>
          <w:sz w:val="20"/>
          <w:szCs w:val="20"/>
        </w:rPr>
        <w:t xml:space="preserve">of </w:t>
      </w:r>
      <w:r w:rsidR="0067256A">
        <w:rPr>
          <w:sz w:val="20"/>
          <w:szCs w:val="20"/>
        </w:rPr>
        <w:t xml:space="preserve">reaching the goal by 2017. </w:t>
      </w:r>
      <w:r w:rsidRPr="00E73090">
        <w:rPr>
          <w:sz w:val="20"/>
          <w:szCs w:val="20"/>
        </w:rPr>
        <w:t xml:space="preserve"> </w:t>
      </w:r>
      <w:r w:rsidR="00D678A8">
        <w:rPr>
          <w:sz w:val="20"/>
          <w:szCs w:val="20"/>
        </w:rPr>
        <w:t xml:space="preserve">With SEAC’s support, we </w:t>
      </w:r>
      <w:r w:rsidR="004E3621">
        <w:rPr>
          <w:sz w:val="20"/>
          <w:szCs w:val="20"/>
        </w:rPr>
        <w:t xml:space="preserve">will </w:t>
      </w:r>
      <w:r w:rsidR="0080427B">
        <w:rPr>
          <w:sz w:val="20"/>
          <w:szCs w:val="20"/>
        </w:rPr>
        <w:t xml:space="preserve">continue to investigate </w:t>
      </w:r>
      <w:r w:rsidR="004E3621">
        <w:rPr>
          <w:sz w:val="20"/>
          <w:szCs w:val="20"/>
        </w:rPr>
        <w:t>additional strategies to realize</w:t>
      </w:r>
      <w:r w:rsidR="00D678A8">
        <w:rPr>
          <w:sz w:val="20"/>
          <w:szCs w:val="20"/>
        </w:rPr>
        <w:t xml:space="preserve"> </w:t>
      </w:r>
      <w:r w:rsidR="00184EE2">
        <w:rPr>
          <w:sz w:val="20"/>
          <w:szCs w:val="20"/>
        </w:rPr>
        <w:t>a</w:t>
      </w:r>
      <w:r w:rsidR="004E3621">
        <w:rPr>
          <w:sz w:val="20"/>
          <w:szCs w:val="20"/>
        </w:rPr>
        <w:t xml:space="preserve"> move forward. Our administrators, teachers and support staff play a critical role in advancing inclusion.</w:t>
      </w:r>
    </w:p>
    <w:p w:rsidR="0080427B" w:rsidRDefault="006956CF" w:rsidP="0080427B">
      <w:pPr>
        <w:tabs>
          <w:tab w:val="left" w:pos="900"/>
        </w:tabs>
        <w:spacing w:after="240"/>
        <w:ind w:left="810"/>
        <w:rPr>
          <w:sz w:val="20"/>
          <w:szCs w:val="20"/>
        </w:rPr>
      </w:pPr>
      <w:r>
        <w:rPr>
          <w:sz w:val="20"/>
          <w:szCs w:val="20"/>
        </w:rPr>
        <w:t>P</w:t>
      </w:r>
      <w:r w:rsidRPr="006956CF">
        <w:rPr>
          <w:sz w:val="20"/>
          <w:szCs w:val="20"/>
        </w:rPr>
        <w:t>arental choi</w:t>
      </w:r>
      <w:r w:rsidR="004E3621">
        <w:rPr>
          <w:sz w:val="20"/>
          <w:szCs w:val="20"/>
        </w:rPr>
        <w:t>ce must</w:t>
      </w:r>
      <w:r w:rsidRPr="006956CF">
        <w:rPr>
          <w:sz w:val="20"/>
          <w:szCs w:val="20"/>
        </w:rPr>
        <w:t xml:space="preserve"> also to be honoured. </w:t>
      </w:r>
      <w:r w:rsidRPr="00E73090">
        <w:rPr>
          <w:sz w:val="20"/>
          <w:szCs w:val="20"/>
        </w:rPr>
        <w:t>The I</w:t>
      </w:r>
      <w:r w:rsidR="00184EE2">
        <w:rPr>
          <w:sz w:val="20"/>
          <w:szCs w:val="20"/>
        </w:rPr>
        <w:t xml:space="preserve">dentification </w:t>
      </w:r>
      <w:r w:rsidRPr="00E73090">
        <w:rPr>
          <w:sz w:val="20"/>
          <w:szCs w:val="20"/>
        </w:rPr>
        <w:t>P</w:t>
      </w:r>
      <w:r w:rsidR="00184EE2">
        <w:rPr>
          <w:sz w:val="20"/>
          <w:szCs w:val="20"/>
        </w:rPr>
        <w:t xml:space="preserve">lacement and </w:t>
      </w:r>
      <w:r w:rsidRPr="00E73090">
        <w:rPr>
          <w:sz w:val="20"/>
          <w:szCs w:val="20"/>
        </w:rPr>
        <w:t>R</w:t>
      </w:r>
      <w:r w:rsidR="00184EE2">
        <w:rPr>
          <w:sz w:val="20"/>
          <w:szCs w:val="20"/>
        </w:rPr>
        <w:t xml:space="preserve">eview </w:t>
      </w:r>
      <w:r w:rsidRPr="00E73090">
        <w:rPr>
          <w:sz w:val="20"/>
          <w:szCs w:val="20"/>
        </w:rPr>
        <w:t>C</w:t>
      </w:r>
      <w:r w:rsidR="00184EE2">
        <w:rPr>
          <w:sz w:val="20"/>
          <w:szCs w:val="20"/>
        </w:rPr>
        <w:t>ommittee (IPRC)</w:t>
      </w:r>
      <w:r w:rsidRPr="00E73090">
        <w:rPr>
          <w:sz w:val="20"/>
          <w:szCs w:val="20"/>
        </w:rPr>
        <w:t xml:space="preserve"> process gives parents the opportunity to express what they feel is more appropriate or best for their child, after hearing from a multidisciplinary team. We are being told by some parents that the mainstream classroom may not be the most enabling environment</w:t>
      </w:r>
      <w:r>
        <w:rPr>
          <w:sz w:val="20"/>
          <w:szCs w:val="20"/>
        </w:rPr>
        <w:t xml:space="preserve"> for their child. </w:t>
      </w:r>
      <w:r w:rsidRPr="006956CF">
        <w:rPr>
          <w:sz w:val="20"/>
          <w:szCs w:val="20"/>
        </w:rPr>
        <w:t>Many parents don’t want the relationships they have formed altered.</w:t>
      </w:r>
      <w:r>
        <w:rPr>
          <w:sz w:val="20"/>
          <w:szCs w:val="20"/>
        </w:rPr>
        <w:t xml:space="preserve"> We continue to respect parental preferences</w:t>
      </w:r>
      <w:r w:rsidRPr="00E73090">
        <w:rPr>
          <w:sz w:val="20"/>
          <w:szCs w:val="20"/>
        </w:rPr>
        <w:t>.</w:t>
      </w:r>
    </w:p>
    <w:p w:rsidR="0080427B" w:rsidRDefault="0080427B" w:rsidP="0080427B">
      <w:pPr>
        <w:tabs>
          <w:tab w:val="left" w:pos="900"/>
        </w:tabs>
        <w:spacing w:after="240"/>
        <w:ind w:left="810"/>
        <w:rPr>
          <w:sz w:val="20"/>
          <w:szCs w:val="20"/>
        </w:rPr>
      </w:pPr>
    </w:p>
    <w:p w:rsidR="006956CF" w:rsidRPr="006956CF" w:rsidRDefault="006956CF" w:rsidP="0080427B">
      <w:pPr>
        <w:tabs>
          <w:tab w:val="left" w:pos="900"/>
        </w:tabs>
        <w:spacing w:after="240"/>
        <w:ind w:left="810"/>
        <w:rPr>
          <w:sz w:val="20"/>
          <w:szCs w:val="20"/>
        </w:rPr>
      </w:pPr>
      <w:r w:rsidRPr="00E73090">
        <w:rPr>
          <w:sz w:val="20"/>
          <w:szCs w:val="20"/>
        </w:rPr>
        <w:lastRenderedPageBreak/>
        <w:t xml:space="preserve"> </w:t>
      </w:r>
    </w:p>
    <w:p w:rsidR="00F76B99" w:rsidRPr="00B07AB9" w:rsidRDefault="00242540" w:rsidP="006956CF">
      <w:pPr>
        <w:pStyle w:val="ListParagraph"/>
        <w:numPr>
          <w:ilvl w:val="0"/>
          <w:numId w:val="8"/>
        </w:numPr>
        <w:tabs>
          <w:tab w:val="left" w:pos="900"/>
        </w:tabs>
        <w:rPr>
          <w:sz w:val="20"/>
          <w:szCs w:val="20"/>
          <w:u w:val="single"/>
        </w:rPr>
      </w:pPr>
      <w:r>
        <w:rPr>
          <w:sz w:val="20"/>
          <w:szCs w:val="20"/>
          <w:u w:val="single"/>
        </w:rPr>
        <w:t>Disp</w:t>
      </w:r>
      <w:r w:rsidR="006956CF" w:rsidRPr="00B07AB9">
        <w:rPr>
          <w:sz w:val="20"/>
          <w:szCs w:val="20"/>
          <w:u w:val="single"/>
        </w:rPr>
        <w:t>roportion</w:t>
      </w:r>
      <w:r w:rsidR="00FE0B84">
        <w:rPr>
          <w:sz w:val="20"/>
          <w:szCs w:val="20"/>
          <w:u w:val="single"/>
        </w:rPr>
        <w:t>ate n</w:t>
      </w:r>
      <w:r>
        <w:rPr>
          <w:sz w:val="20"/>
          <w:szCs w:val="20"/>
          <w:u w:val="single"/>
        </w:rPr>
        <w:t>umber</w:t>
      </w:r>
      <w:r w:rsidR="00FE0B84">
        <w:rPr>
          <w:sz w:val="20"/>
          <w:szCs w:val="20"/>
          <w:u w:val="single"/>
        </w:rPr>
        <w:t xml:space="preserve"> of TDSB s</w:t>
      </w:r>
      <w:r w:rsidR="006956CF" w:rsidRPr="00B07AB9">
        <w:rPr>
          <w:sz w:val="20"/>
          <w:szCs w:val="20"/>
          <w:u w:val="single"/>
        </w:rPr>
        <w:t>tudents in Special Education</w:t>
      </w:r>
      <w:r w:rsidR="00FE0B84">
        <w:rPr>
          <w:sz w:val="20"/>
          <w:szCs w:val="20"/>
          <w:u w:val="single"/>
        </w:rPr>
        <w:t xml:space="preserve"> compared to other Ontario school boards</w:t>
      </w:r>
    </w:p>
    <w:p w:rsidR="006E1887" w:rsidRPr="00FE356B" w:rsidRDefault="00832D69" w:rsidP="002A5277">
      <w:pPr>
        <w:tabs>
          <w:tab w:val="left" w:pos="900"/>
        </w:tabs>
        <w:ind w:left="810"/>
        <w:rPr>
          <w:rFonts w:cs="Arial"/>
          <w:sz w:val="20"/>
          <w:szCs w:val="20"/>
        </w:rPr>
      </w:pPr>
      <w:r w:rsidRPr="006956CF">
        <w:rPr>
          <w:sz w:val="20"/>
          <w:szCs w:val="20"/>
        </w:rPr>
        <w:t>As was discussed at the Provincial SEAC Conference, TDSB does have p</w:t>
      </w:r>
      <w:r w:rsidR="008A7E6E" w:rsidRPr="006956CF">
        <w:rPr>
          <w:sz w:val="20"/>
          <w:szCs w:val="20"/>
        </w:rPr>
        <w:t xml:space="preserve">roportionally more </w:t>
      </w:r>
      <w:r w:rsidRPr="006956CF">
        <w:rPr>
          <w:sz w:val="20"/>
          <w:szCs w:val="20"/>
        </w:rPr>
        <w:t>students in special education programs that other Ontario boards</w:t>
      </w:r>
      <w:r w:rsidR="00184EE2" w:rsidRPr="00FE356B">
        <w:rPr>
          <w:sz w:val="20"/>
          <w:szCs w:val="20"/>
        </w:rPr>
        <w:t>,</w:t>
      </w:r>
      <w:r w:rsidR="00184EE2" w:rsidRPr="00FE356B">
        <w:rPr>
          <w:rFonts w:cs="Arial"/>
          <w:sz w:val="20"/>
          <w:szCs w:val="20"/>
          <w:lang w:val="en-US"/>
        </w:rPr>
        <w:t xml:space="preserve"> in the range of 85% mainstreamed across Ontario as contrasted with only 50% mainstreamed in TDSB. </w:t>
      </w:r>
      <w:r w:rsidR="00CA3521" w:rsidRPr="00FE356B">
        <w:rPr>
          <w:sz w:val="20"/>
          <w:szCs w:val="20"/>
        </w:rPr>
        <w:t>The reasons for this are complex.</w:t>
      </w:r>
      <w:r w:rsidR="008A7E6E" w:rsidRPr="00FE356B">
        <w:rPr>
          <w:sz w:val="20"/>
          <w:szCs w:val="20"/>
        </w:rPr>
        <w:t xml:space="preserve"> </w:t>
      </w:r>
      <w:r w:rsidR="00CA3521" w:rsidRPr="00FE356B">
        <w:rPr>
          <w:sz w:val="20"/>
          <w:szCs w:val="20"/>
        </w:rPr>
        <w:t xml:space="preserve">We understand some families relocate to our jurisdiction because they have been told </w:t>
      </w:r>
      <w:r w:rsidR="002269A2" w:rsidRPr="00FE356B">
        <w:rPr>
          <w:sz w:val="20"/>
          <w:szCs w:val="20"/>
        </w:rPr>
        <w:t xml:space="preserve">that </w:t>
      </w:r>
      <w:r w:rsidR="00CA3521" w:rsidRPr="00FE356B">
        <w:rPr>
          <w:sz w:val="20"/>
          <w:szCs w:val="20"/>
        </w:rPr>
        <w:t xml:space="preserve">they can access </w:t>
      </w:r>
      <w:r w:rsidR="002269A2" w:rsidRPr="00FE356B">
        <w:rPr>
          <w:sz w:val="20"/>
          <w:szCs w:val="20"/>
        </w:rPr>
        <w:t>the resources their child needs in Toronto.</w:t>
      </w:r>
      <w:r w:rsidR="00CA3521" w:rsidRPr="00FE356B">
        <w:rPr>
          <w:sz w:val="20"/>
          <w:szCs w:val="20"/>
        </w:rPr>
        <w:t xml:space="preserve"> </w:t>
      </w:r>
      <w:r w:rsidRPr="00FE356B">
        <w:rPr>
          <w:sz w:val="20"/>
          <w:szCs w:val="20"/>
        </w:rPr>
        <w:t>We will continue to re</w:t>
      </w:r>
      <w:r w:rsidR="008A7E6E" w:rsidRPr="00FE356B">
        <w:rPr>
          <w:sz w:val="20"/>
          <w:szCs w:val="20"/>
        </w:rPr>
        <w:t>view the process by which students come to</w:t>
      </w:r>
      <w:r w:rsidRPr="00FE356B">
        <w:rPr>
          <w:sz w:val="20"/>
          <w:szCs w:val="20"/>
        </w:rPr>
        <w:t xml:space="preserve"> our congregated </w:t>
      </w:r>
      <w:r w:rsidR="006956CF" w:rsidRPr="00FE356B">
        <w:rPr>
          <w:sz w:val="20"/>
          <w:szCs w:val="20"/>
        </w:rPr>
        <w:t>programs</w:t>
      </w:r>
      <w:r w:rsidRPr="00FE356B">
        <w:rPr>
          <w:sz w:val="20"/>
          <w:szCs w:val="20"/>
        </w:rPr>
        <w:t xml:space="preserve">. </w:t>
      </w:r>
      <w:r w:rsidR="002269A2" w:rsidRPr="00FE356B">
        <w:rPr>
          <w:sz w:val="20"/>
          <w:szCs w:val="20"/>
        </w:rPr>
        <w:t xml:space="preserve">We want to </w:t>
      </w:r>
      <w:r w:rsidR="0026175F" w:rsidRPr="00FE356B">
        <w:rPr>
          <w:sz w:val="20"/>
          <w:szCs w:val="20"/>
        </w:rPr>
        <w:t xml:space="preserve">change the </w:t>
      </w:r>
      <w:r w:rsidR="00CA3521" w:rsidRPr="00FE356B">
        <w:rPr>
          <w:sz w:val="20"/>
          <w:szCs w:val="20"/>
        </w:rPr>
        <w:t>narrative that congregated se</w:t>
      </w:r>
      <w:r w:rsidR="002269A2" w:rsidRPr="00FE356B">
        <w:rPr>
          <w:sz w:val="20"/>
          <w:szCs w:val="20"/>
        </w:rPr>
        <w:t>tting</w:t>
      </w:r>
      <w:r w:rsidR="00184EE2" w:rsidRPr="00FE356B">
        <w:rPr>
          <w:sz w:val="20"/>
          <w:szCs w:val="20"/>
        </w:rPr>
        <w:t xml:space="preserve"> is the only setting </w:t>
      </w:r>
      <w:r w:rsidR="0026175F" w:rsidRPr="00FE356B">
        <w:rPr>
          <w:sz w:val="20"/>
          <w:szCs w:val="20"/>
        </w:rPr>
        <w:t>that provide</w:t>
      </w:r>
      <w:r w:rsidR="00184EE2" w:rsidRPr="00FE356B">
        <w:rPr>
          <w:sz w:val="20"/>
          <w:szCs w:val="20"/>
        </w:rPr>
        <w:t>s</w:t>
      </w:r>
      <w:r w:rsidR="0026175F" w:rsidRPr="00FE356B">
        <w:rPr>
          <w:sz w:val="20"/>
          <w:szCs w:val="20"/>
        </w:rPr>
        <w:t xml:space="preserve"> </w:t>
      </w:r>
      <w:r w:rsidR="00CA3521" w:rsidRPr="00FE356B">
        <w:rPr>
          <w:sz w:val="20"/>
          <w:szCs w:val="20"/>
        </w:rPr>
        <w:t>needed support</w:t>
      </w:r>
      <w:r w:rsidR="002269A2" w:rsidRPr="00FE356B">
        <w:rPr>
          <w:sz w:val="20"/>
          <w:szCs w:val="20"/>
        </w:rPr>
        <w:t>s</w:t>
      </w:r>
      <w:r w:rsidR="00CA3521" w:rsidRPr="00FE356B">
        <w:rPr>
          <w:sz w:val="20"/>
          <w:szCs w:val="20"/>
        </w:rPr>
        <w:t>.</w:t>
      </w:r>
      <w:r w:rsidR="002A5277" w:rsidRPr="00FE356B">
        <w:rPr>
          <w:sz w:val="20"/>
          <w:szCs w:val="20"/>
        </w:rPr>
        <w:t xml:space="preserve"> </w:t>
      </w:r>
      <w:r w:rsidR="003A5E08" w:rsidRPr="00FE356B">
        <w:rPr>
          <w:sz w:val="20"/>
          <w:szCs w:val="20"/>
        </w:rPr>
        <w:t>When looking at the composition of our congregated sites, we find that most of the students are male and there is a higher representation by racialized communities. We want to change this trajectory and continue to investigate and work in this area.</w:t>
      </w:r>
      <w:r w:rsidR="006E1887" w:rsidRPr="00FE356B">
        <w:rPr>
          <w:rFonts w:cs="Arial"/>
          <w:sz w:val="20"/>
          <w:szCs w:val="20"/>
        </w:rPr>
        <w:t xml:space="preserve"> </w:t>
      </w:r>
    </w:p>
    <w:p w:rsidR="00A2392D" w:rsidRDefault="00A2392D" w:rsidP="007C3070">
      <w:pPr>
        <w:ind w:left="810"/>
        <w:rPr>
          <w:rFonts w:cs="Arial"/>
          <w:b/>
          <w:sz w:val="20"/>
          <w:szCs w:val="20"/>
          <w:lang w:val="en-US"/>
        </w:rPr>
      </w:pPr>
      <w:r>
        <w:rPr>
          <w:rFonts w:cs="Arial"/>
          <w:b/>
          <w:sz w:val="20"/>
          <w:szCs w:val="20"/>
          <w:lang w:val="en-US"/>
        </w:rPr>
        <w:t>Action:</w:t>
      </w:r>
    </w:p>
    <w:p w:rsidR="00184EE2" w:rsidRPr="00A2392D" w:rsidRDefault="00F63C52" w:rsidP="007C3070">
      <w:pPr>
        <w:ind w:left="810"/>
        <w:rPr>
          <w:rFonts w:cs="Arial"/>
          <w:b/>
          <w:i/>
          <w:sz w:val="20"/>
          <w:szCs w:val="20"/>
          <w:lang w:val="en-US"/>
        </w:rPr>
      </w:pPr>
      <w:r w:rsidRPr="00A2392D">
        <w:rPr>
          <w:rFonts w:cs="Arial"/>
          <w:b/>
          <w:i/>
          <w:sz w:val="20"/>
          <w:szCs w:val="20"/>
          <w:lang w:val="en-US"/>
        </w:rPr>
        <w:t xml:space="preserve">SEAC would appreciate an update at a future meeting on why there is such a large difference between TDSB and the provincial average, once TDSB staff have had a chance to explore this and identify evidence-based reasons for this. </w:t>
      </w:r>
    </w:p>
    <w:p w:rsidR="00080893" w:rsidRPr="00B07AB9" w:rsidRDefault="00B07AB9" w:rsidP="00B07AB9">
      <w:pPr>
        <w:pStyle w:val="ListParagraph"/>
        <w:numPr>
          <w:ilvl w:val="0"/>
          <w:numId w:val="8"/>
        </w:numPr>
        <w:tabs>
          <w:tab w:val="left" w:pos="900"/>
        </w:tabs>
        <w:rPr>
          <w:sz w:val="20"/>
          <w:szCs w:val="20"/>
          <w:u w:val="single"/>
        </w:rPr>
      </w:pPr>
      <w:r w:rsidRPr="00B07AB9">
        <w:rPr>
          <w:sz w:val="20"/>
          <w:szCs w:val="20"/>
          <w:u w:val="single"/>
        </w:rPr>
        <w:t>Rev</w:t>
      </w:r>
      <w:r w:rsidR="00FE0B84">
        <w:rPr>
          <w:sz w:val="20"/>
          <w:szCs w:val="20"/>
          <w:u w:val="single"/>
        </w:rPr>
        <w:t>ised screening p</w:t>
      </w:r>
      <w:r w:rsidRPr="00B07AB9">
        <w:rPr>
          <w:sz w:val="20"/>
          <w:szCs w:val="20"/>
          <w:u w:val="single"/>
        </w:rPr>
        <w:t>rocess for Giftedness</w:t>
      </w:r>
      <w:r w:rsidR="008A7E6E" w:rsidRPr="00B07AB9">
        <w:rPr>
          <w:sz w:val="20"/>
          <w:szCs w:val="20"/>
          <w:u w:val="single"/>
        </w:rPr>
        <w:t xml:space="preserve"> </w:t>
      </w:r>
    </w:p>
    <w:p w:rsidR="00080893" w:rsidRPr="00B07AB9" w:rsidRDefault="00F76B99" w:rsidP="00B07AB9">
      <w:pPr>
        <w:tabs>
          <w:tab w:val="left" w:pos="900"/>
        </w:tabs>
        <w:spacing w:after="240"/>
        <w:ind w:left="810"/>
        <w:rPr>
          <w:sz w:val="20"/>
          <w:szCs w:val="20"/>
        </w:rPr>
      </w:pPr>
      <w:r w:rsidRPr="00B07AB9">
        <w:rPr>
          <w:sz w:val="20"/>
          <w:szCs w:val="20"/>
        </w:rPr>
        <w:t xml:space="preserve">In terms of a new screening process for Giftedness, no process </w:t>
      </w:r>
      <w:r w:rsidR="00CA3521">
        <w:rPr>
          <w:sz w:val="20"/>
          <w:szCs w:val="20"/>
        </w:rPr>
        <w:t xml:space="preserve">is </w:t>
      </w:r>
      <w:r w:rsidRPr="00B07AB9">
        <w:rPr>
          <w:sz w:val="20"/>
          <w:szCs w:val="20"/>
        </w:rPr>
        <w:t xml:space="preserve">perfect, but we also know that the current nomination process is flawed. We believe it will be a better process and that screening will be significantly better. Feedback from psychologists from other boards indicates a better accuracy rate and we will have better representation among areas currently missed. </w:t>
      </w:r>
    </w:p>
    <w:p w:rsidR="00832D69" w:rsidRPr="009B2ABA" w:rsidRDefault="00FE0B84" w:rsidP="00326D8E">
      <w:pPr>
        <w:pStyle w:val="ListParagraph"/>
        <w:numPr>
          <w:ilvl w:val="0"/>
          <w:numId w:val="8"/>
        </w:numPr>
        <w:rPr>
          <w:sz w:val="20"/>
          <w:szCs w:val="20"/>
          <w:u w:val="single"/>
        </w:rPr>
      </w:pPr>
      <w:r>
        <w:rPr>
          <w:sz w:val="20"/>
          <w:szCs w:val="20"/>
          <w:u w:val="single"/>
        </w:rPr>
        <w:t>Systemic influences on p</w:t>
      </w:r>
      <w:r w:rsidR="009B2ABA" w:rsidRPr="009B2ABA">
        <w:rPr>
          <w:sz w:val="20"/>
          <w:szCs w:val="20"/>
          <w:u w:val="single"/>
        </w:rPr>
        <w:t>arent</w:t>
      </w:r>
      <w:r>
        <w:rPr>
          <w:sz w:val="20"/>
          <w:szCs w:val="20"/>
          <w:u w:val="single"/>
        </w:rPr>
        <w:t>al decisions a</w:t>
      </w:r>
      <w:r w:rsidR="009B2ABA" w:rsidRPr="009B2ABA">
        <w:rPr>
          <w:sz w:val="20"/>
          <w:szCs w:val="20"/>
          <w:u w:val="single"/>
        </w:rPr>
        <w:t>round Inclusion</w:t>
      </w:r>
    </w:p>
    <w:p w:rsidR="00AD347B" w:rsidRDefault="00055248" w:rsidP="00E95895">
      <w:pPr>
        <w:tabs>
          <w:tab w:val="left" w:pos="900"/>
        </w:tabs>
        <w:ind w:left="810"/>
        <w:rPr>
          <w:sz w:val="20"/>
          <w:szCs w:val="20"/>
        </w:rPr>
      </w:pPr>
      <w:r>
        <w:rPr>
          <w:sz w:val="20"/>
          <w:szCs w:val="20"/>
        </w:rPr>
        <w:t>As we review policies and processes, we can look at</w:t>
      </w:r>
      <w:r w:rsidR="00695911" w:rsidRPr="009B2ABA">
        <w:rPr>
          <w:sz w:val="20"/>
          <w:szCs w:val="20"/>
        </w:rPr>
        <w:t xml:space="preserve"> </w:t>
      </w:r>
      <w:r>
        <w:rPr>
          <w:sz w:val="20"/>
          <w:szCs w:val="20"/>
        </w:rPr>
        <w:t>how they might</w:t>
      </w:r>
      <w:r w:rsidR="00695911" w:rsidRPr="009B2ABA">
        <w:rPr>
          <w:sz w:val="20"/>
          <w:szCs w:val="20"/>
        </w:rPr>
        <w:t xml:space="preserve"> </w:t>
      </w:r>
      <w:r>
        <w:rPr>
          <w:sz w:val="20"/>
          <w:szCs w:val="20"/>
        </w:rPr>
        <w:t>have unintended messages influencing</w:t>
      </w:r>
      <w:r w:rsidR="00695911" w:rsidRPr="009B2ABA">
        <w:rPr>
          <w:sz w:val="20"/>
          <w:szCs w:val="20"/>
        </w:rPr>
        <w:t xml:space="preserve"> a parent’s decision around congregated program placement </w:t>
      </w:r>
      <w:r w:rsidR="00080893" w:rsidRPr="009B2ABA">
        <w:rPr>
          <w:sz w:val="20"/>
          <w:szCs w:val="20"/>
        </w:rPr>
        <w:t xml:space="preserve">or </w:t>
      </w:r>
      <w:r w:rsidR="00695911" w:rsidRPr="009B2ABA">
        <w:rPr>
          <w:sz w:val="20"/>
          <w:szCs w:val="20"/>
        </w:rPr>
        <w:t>act</w:t>
      </w:r>
      <w:r>
        <w:rPr>
          <w:sz w:val="20"/>
          <w:szCs w:val="20"/>
        </w:rPr>
        <w:t>ing</w:t>
      </w:r>
      <w:r w:rsidR="00695911" w:rsidRPr="009B2ABA">
        <w:rPr>
          <w:sz w:val="20"/>
          <w:szCs w:val="20"/>
        </w:rPr>
        <w:t xml:space="preserve"> as disincentives for inclusion </w:t>
      </w:r>
      <w:r w:rsidR="00080893" w:rsidRPr="009B2ABA">
        <w:rPr>
          <w:sz w:val="20"/>
          <w:szCs w:val="20"/>
        </w:rPr>
        <w:t>(</w:t>
      </w:r>
      <w:r w:rsidR="00695911" w:rsidRPr="009B2ABA">
        <w:rPr>
          <w:sz w:val="20"/>
          <w:szCs w:val="20"/>
        </w:rPr>
        <w:t xml:space="preserve">such as </w:t>
      </w:r>
      <w:r w:rsidR="0019033B">
        <w:rPr>
          <w:sz w:val="20"/>
          <w:szCs w:val="20"/>
        </w:rPr>
        <w:t xml:space="preserve">perceived differences in </w:t>
      </w:r>
      <w:r w:rsidR="00695911" w:rsidRPr="009B2ABA">
        <w:rPr>
          <w:sz w:val="20"/>
          <w:szCs w:val="20"/>
        </w:rPr>
        <w:t>access to</w:t>
      </w:r>
      <w:r w:rsidR="009B2ABA">
        <w:rPr>
          <w:sz w:val="20"/>
          <w:szCs w:val="20"/>
        </w:rPr>
        <w:t xml:space="preserve"> support</w:t>
      </w:r>
      <w:r w:rsidR="0019033B">
        <w:rPr>
          <w:sz w:val="20"/>
          <w:szCs w:val="20"/>
        </w:rPr>
        <w:t>s</w:t>
      </w:r>
      <w:r w:rsidR="009B2ABA">
        <w:rPr>
          <w:sz w:val="20"/>
          <w:szCs w:val="20"/>
        </w:rPr>
        <w:t xml:space="preserve"> in Speech and L</w:t>
      </w:r>
      <w:r w:rsidR="008A7E6E" w:rsidRPr="009B2ABA">
        <w:rPr>
          <w:sz w:val="20"/>
          <w:szCs w:val="20"/>
        </w:rPr>
        <w:t>anguage or O</w:t>
      </w:r>
      <w:r>
        <w:rPr>
          <w:sz w:val="20"/>
          <w:szCs w:val="20"/>
        </w:rPr>
        <w:t xml:space="preserve">ccupational </w:t>
      </w:r>
      <w:r w:rsidR="0019033B">
        <w:rPr>
          <w:sz w:val="20"/>
          <w:szCs w:val="20"/>
        </w:rPr>
        <w:t>Therapy or Physiotherapy (O</w:t>
      </w:r>
      <w:r w:rsidR="008A7E6E" w:rsidRPr="009B2ABA">
        <w:rPr>
          <w:sz w:val="20"/>
          <w:szCs w:val="20"/>
        </w:rPr>
        <w:t>T/PT</w:t>
      </w:r>
      <w:r w:rsidR="00080893" w:rsidRPr="009B2ABA">
        <w:rPr>
          <w:sz w:val="20"/>
          <w:szCs w:val="20"/>
        </w:rPr>
        <w:t>)</w:t>
      </w:r>
      <w:r w:rsidR="008A7E6E" w:rsidRPr="009B2ABA">
        <w:rPr>
          <w:sz w:val="20"/>
          <w:szCs w:val="20"/>
        </w:rPr>
        <w:t xml:space="preserve">. </w:t>
      </w:r>
    </w:p>
    <w:p w:rsidR="001F7014" w:rsidRDefault="00F71DF5" w:rsidP="00F71DF5">
      <w:pPr>
        <w:tabs>
          <w:tab w:val="left" w:pos="900"/>
        </w:tabs>
        <w:ind w:left="810"/>
        <w:rPr>
          <w:sz w:val="20"/>
          <w:szCs w:val="20"/>
        </w:rPr>
      </w:pPr>
      <w:r w:rsidRPr="006956CF">
        <w:rPr>
          <w:sz w:val="20"/>
          <w:szCs w:val="20"/>
        </w:rPr>
        <w:t>Change is hard and even though</w:t>
      </w:r>
      <w:r>
        <w:rPr>
          <w:sz w:val="20"/>
          <w:szCs w:val="20"/>
        </w:rPr>
        <w:t xml:space="preserve"> greater</w:t>
      </w:r>
      <w:r w:rsidR="0026175F">
        <w:rPr>
          <w:sz w:val="20"/>
          <w:szCs w:val="20"/>
        </w:rPr>
        <w:t xml:space="preserve"> inclusion may bring about greater achievement and a better sense of belonging</w:t>
      </w:r>
      <w:r w:rsidRPr="006956CF">
        <w:rPr>
          <w:sz w:val="20"/>
          <w:szCs w:val="20"/>
        </w:rPr>
        <w:t>, some people hold on to what they are comfortable with. Given evidence from research, we believe many students can achieve more</w:t>
      </w:r>
      <w:r>
        <w:rPr>
          <w:sz w:val="20"/>
          <w:szCs w:val="20"/>
        </w:rPr>
        <w:t xml:space="preserve"> success in the mainstream. </w:t>
      </w:r>
      <w:r w:rsidR="0026175F">
        <w:rPr>
          <w:sz w:val="20"/>
          <w:szCs w:val="20"/>
        </w:rPr>
        <w:t>Administrators who model inclusion through their leadership with staff promote opportunities for greater student success for all students.</w:t>
      </w:r>
    </w:p>
    <w:p w:rsidR="00A97455" w:rsidRPr="00FE0B84" w:rsidRDefault="00FE0B84" w:rsidP="00D31E2C">
      <w:pPr>
        <w:pStyle w:val="ListParagraph"/>
        <w:numPr>
          <w:ilvl w:val="0"/>
          <w:numId w:val="8"/>
        </w:numPr>
        <w:rPr>
          <w:sz w:val="20"/>
          <w:szCs w:val="20"/>
          <w:u w:val="single"/>
        </w:rPr>
      </w:pPr>
      <w:r w:rsidRPr="00FE0B84">
        <w:rPr>
          <w:sz w:val="20"/>
          <w:szCs w:val="20"/>
          <w:u w:val="single"/>
        </w:rPr>
        <w:t>Mainstream supports c</w:t>
      </w:r>
      <w:r w:rsidR="00A97455" w:rsidRPr="00FE0B84">
        <w:rPr>
          <w:sz w:val="20"/>
          <w:szCs w:val="20"/>
          <w:u w:val="single"/>
        </w:rPr>
        <w:t>ompared to Intensive Support Program</w:t>
      </w:r>
    </w:p>
    <w:p w:rsidR="00A97455" w:rsidRDefault="00A97455" w:rsidP="00D31E2C">
      <w:pPr>
        <w:tabs>
          <w:tab w:val="left" w:pos="810"/>
        </w:tabs>
        <w:spacing w:after="240"/>
        <w:ind w:left="810"/>
        <w:rPr>
          <w:sz w:val="20"/>
          <w:szCs w:val="20"/>
        </w:rPr>
      </w:pPr>
      <w:r w:rsidRPr="00A97455">
        <w:rPr>
          <w:sz w:val="20"/>
          <w:szCs w:val="20"/>
        </w:rPr>
        <w:t xml:space="preserve">The availability of needed supports in the classroom is an important issue. </w:t>
      </w:r>
      <w:r w:rsidR="0026175F">
        <w:rPr>
          <w:sz w:val="20"/>
          <w:szCs w:val="20"/>
        </w:rPr>
        <w:t>O</w:t>
      </w:r>
      <w:r>
        <w:rPr>
          <w:sz w:val="20"/>
          <w:szCs w:val="20"/>
        </w:rPr>
        <w:t xml:space="preserve">ur </w:t>
      </w:r>
      <w:r w:rsidRPr="00A97455">
        <w:rPr>
          <w:sz w:val="20"/>
          <w:szCs w:val="20"/>
        </w:rPr>
        <w:t xml:space="preserve">aim is to ensure supports are equitable and that needs are </w:t>
      </w:r>
      <w:r w:rsidR="00A26F24">
        <w:rPr>
          <w:sz w:val="20"/>
          <w:szCs w:val="20"/>
        </w:rPr>
        <w:t xml:space="preserve">appropriately met </w:t>
      </w:r>
      <w:r w:rsidRPr="00A97455">
        <w:rPr>
          <w:sz w:val="20"/>
          <w:szCs w:val="20"/>
        </w:rPr>
        <w:t xml:space="preserve">whether a student </w:t>
      </w:r>
      <w:r w:rsidR="00182233">
        <w:rPr>
          <w:sz w:val="20"/>
          <w:szCs w:val="20"/>
        </w:rPr>
        <w:t>rece</w:t>
      </w:r>
      <w:r w:rsidRPr="00A97455">
        <w:rPr>
          <w:sz w:val="20"/>
          <w:szCs w:val="20"/>
        </w:rPr>
        <w:t>i</w:t>
      </w:r>
      <w:r w:rsidR="00427BB1">
        <w:rPr>
          <w:sz w:val="20"/>
          <w:szCs w:val="20"/>
        </w:rPr>
        <w:t>ve</w:t>
      </w:r>
      <w:r w:rsidRPr="00A97455">
        <w:rPr>
          <w:sz w:val="20"/>
          <w:szCs w:val="20"/>
        </w:rPr>
        <w:t>s</w:t>
      </w:r>
      <w:r w:rsidR="00427BB1">
        <w:rPr>
          <w:sz w:val="20"/>
          <w:szCs w:val="20"/>
        </w:rPr>
        <w:t xml:space="preserve"> support</w:t>
      </w:r>
      <w:r w:rsidRPr="00A97455">
        <w:rPr>
          <w:sz w:val="20"/>
          <w:szCs w:val="20"/>
        </w:rPr>
        <w:t xml:space="preserve"> in the main stream or in intensive support programs. The narrative for some is that that is not the case.</w:t>
      </w:r>
    </w:p>
    <w:p w:rsidR="00EE3A6B" w:rsidRDefault="00EE3A6B" w:rsidP="006330FB">
      <w:pPr>
        <w:pStyle w:val="Heading2"/>
        <w:spacing w:after="120"/>
        <w:ind w:left="450" w:hanging="450"/>
        <w:rPr>
          <w:lang w:val="en-US"/>
        </w:rPr>
      </w:pPr>
      <w:r>
        <w:rPr>
          <w:lang w:val="en-US"/>
        </w:rPr>
        <w:t xml:space="preserve">5. Potential Cuts </w:t>
      </w:r>
      <w:r w:rsidR="008D4FA7">
        <w:rPr>
          <w:lang w:val="en-US"/>
        </w:rPr>
        <w:t>to TDSB Special Education Staff –</w:t>
      </w:r>
      <w:r>
        <w:rPr>
          <w:lang w:val="en-US"/>
        </w:rPr>
        <w:t xml:space="preserve"> Uton Robinson </w:t>
      </w:r>
    </w:p>
    <w:p w:rsidR="00E84666" w:rsidRDefault="008D405C" w:rsidP="00D31E2C">
      <w:pPr>
        <w:pStyle w:val="NoSpacing"/>
        <w:spacing w:after="120" w:line="276" w:lineRule="auto"/>
        <w:ind w:left="360"/>
        <w:rPr>
          <w:sz w:val="20"/>
          <w:szCs w:val="20"/>
        </w:rPr>
      </w:pPr>
      <w:r>
        <w:rPr>
          <w:sz w:val="20"/>
          <w:szCs w:val="20"/>
        </w:rPr>
        <w:t xml:space="preserve">SEAC </w:t>
      </w:r>
      <w:r w:rsidR="00225845" w:rsidRPr="00225845">
        <w:rPr>
          <w:sz w:val="20"/>
          <w:szCs w:val="20"/>
        </w:rPr>
        <w:t>Chair David Lepofsky</w:t>
      </w:r>
      <w:r w:rsidR="00225845">
        <w:rPr>
          <w:sz w:val="20"/>
          <w:szCs w:val="20"/>
        </w:rPr>
        <w:t xml:space="preserve"> reported that he had </w:t>
      </w:r>
      <w:r w:rsidR="00CC6F0F">
        <w:rPr>
          <w:sz w:val="20"/>
          <w:szCs w:val="20"/>
        </w:rPr>
        <w:t>heard</w:t>
      </w:r>
      <w:r w:rsidR="00225845">
        <w:rPr>
          <w:sz w:val="20"/>
          <w:szCs w:val="20"/>
        </w:rPr>
        <w:t xml:space="preserve"> from Executive Superintendent Robinson about </w:t>
      </w:r>
      <w:r w:rsidR="00D72EAC">
        <w:rPr>
          <w:sz w:val="20"/>
          <w:szCs w:val="20"/>
        </w:rPr>
        <w:t xml:space="preserve">a reduction of </w:t>
      </w:r>
      <w:r w:rsidR="00225845">
        <w:rPr>
          <w:sz w:val="20"/>
          <w:szCs w:val="20"/>
        </w:rPr>
        <w:t xml:space="preserve">$3 million to </w:t>
      </w:r>
      <w:r w:rsidR="00D72EAC">
        <w:rPr>
          <w:sz w:val="20"/>
          <w:szCs w:val="20"/>
        </w:rPr>
        <w:t xml:space="preserve">the High Needs Amount </w:t>
      </w:r>
      <w:r w:rsidR="00225845">
        <w:rPr>
          <w:sz w:val="20"/>
          <w:szCs w:val="20"/>
        </w:rPr>
        <w:t>Ministry special needs funding</w:t>
      </w:r>
      <w:r w:rsidR="00CC6F0F">
        <w:rPr>
          <w:sz w:val="20"/>
          <w:szCs w:val="20"/>
        </w:rPr>
        <w:t xml:space="preserve"> for the TDSB. He</w:t>
      </w:r>
      <w:r w:rsidR="00835BE4">
        <w:rPr>
          <w:sz w:val="20"/>
          <w:szCs w:val="20"/>
        </w:rPr>
        <w:t xml:space="preserve"> expressed concern that this kind of reduced funding could result in cuts to staff, and</w:t>
      </w:r>
      <w:r w:rsidR="00CC6F0F">
        <w:rPr>
          <w:sz w:val="20"/>
          <w:szCs w:val="20"/>
        </w:rPr>
        <w:t xml:space="preserve"> drew attention to a </w:t>
      </w:r>
      <w:r w:rsidR="0080427B">
        <w:rPr>
          <w:sz w:val="20"/>
          <w:szCs w:val="20"/>
        </w:rPr>
        <w:t>draft</w:t>
      </w:r>
      <w:r w:rsidR="00E84666">
        <w:rPr>
          <w:sz w:val="20"/>
          <w:szCs w:val="20"/>
        </w:rPr>
        <w:t xml:space="preserve"> </w:t>
      </w:r>
      <w:r w:rsidR="0080427B">
        <w:rPr>
          <w:sz w:val="20"/>
          <w:szCs w:val="20"/>
        </w:rPr>
        <w:t>resolution</w:t>
      </w:r>
      <w:r w:rsidR="00E84666">
        <w:rPr>
          <w:sz w:val="20"/>
          <w:szCs w:val="20"/>
        </w:rPr>
        <w:t xml:space="preserve"> in the February</w:t>
      </w:r>
      <w:r w:rsidR="00CC6F0F">
        <w:rPr>
          <w:sz w:val="20"/>
          <w:szCs w:val="20"/>
        </w:rPr>
        <w:t xml:space="preserve"> Chair’s Report</w:t>
      </w:r>
      <w:r w:rsidR="00E84666">
        <w:rPr>
          <w:sz w:val="20"/>
          <w:szCs w:val="20"/>
        </w:rPr>
        <w:t>.</w:t>
      </w:r>
      <w:r w:rsidR="0080427B">
        <w:rPr>
          <w:sz w:val="20"/>
          <w:szCs w:val="20"/>
        </w:rPr>
        <w:t xml:space="preserve"> The resolution was then put forward as a motion:</w:t>
      </w:r>
    </w:p>
    <w:p w:rsidR="00E84666" w:rsidRPr="0080427B" w:rsidRDefault="00E84666" w:rsidP="00D31E2C">
      <w:pPr>
        <w:pStyle w:val="NoSpacing"/>
        <w:spacing w:line="276" w:lineRule="auto"/>
        <w:ind w:left="360"/>
        <w:rPr>
          <w:b/>
        </w:rPr>
      </w:pPr>
      <w:r w:rsidRPr="0080427B">
        <w:rPr>
          <w:b/>
        </w:rPr>
        <w:t>***Motion – moved by South West Community Representative, Paula Boutis</w:t>
      </w:r>
    </w:p>
    <w:p w:rsidR="0080427B" w:rsidRPr="0080427B" w:rsidRDefault="0080427B" w:rsidP="00D31E2C">
      <w:pPr>
        <w:ind w:left="630" w:right="1296"/>
        <w:rPr>
          <w:rFonts w:cs="Arial"/>
          <w:b/>
          <w:i/>
          <w:sz w:val="20"/>
          <w:szCs w:val="20"/>
        </w:rPr>
      </w:pPr>
      <w:r w:rsidRPr="0080427B">
        <w:rPr>
          <w:rFonts w:cs="Arial"/>
          <w:b/>
          <w:i/>
          <w:sz w:val="20"/>
          <w:szCs w:val="20"/>
        </w:rPr>
        <w:t>The TDSB Special Education Advisory Committee recommends to the Toronto District School Board that:</w:t>
      </w:r>
    </w:p>
    <w:p w:rsidR="0080427B" w:rsidRPr="0080427B" w:rsidRDefault="0080427B" w:rsidP="00D31E2C">
      <w:pPr>
        <w:spacing w:line="276" w:lineRule="auto"/>
        <w:ind w:left="990" w:right="1296" w:hanging="270"/>
        <w:rPr>
          <w:rFonts w:cs="Arial"/>
          <w:b/>
          <w:i/>
          <w:sz w:val="20"/>
          <w:szCs w:val="20"/>
        </w:rPr>
      </w:pPr>
      <w:r w:rsidRPr="0080427B">
        <w:rPr>
          <w:rFonts w:cs="Arial"/>
          <w:b/>
          <w:i/>
          <w:sz w:val="20"/>
          <w:szCs w:val="20"/>
        </w:rPr>
        <w:lastRenderedPageBreak/>
        <w:t xml:space="preserve">1. </w:t>
      </w:r>
      <w:r>
        <w:rPr>
          <w:rFonts w:cs="Arial"/>
          <w:b/>
          <w:i/>
          <w:sz w:val="20"/>
          <w:szCs w:val="20"/>
        </w:rPr>
        <w:tab/>
      </w:r>
      <w:r w:rsidRPr="0080427B">
        <w:rPr>
          <w:rFonts w:cs="Arial"/>
          <w:b/>
          <w:i/>
          <w:sz w:val="20"/>
          <w:szCs w:val="20"/>
        </w:rPr>
        <w:t xml:space="preserve">In its budget for next year, the Toronto District School Board should not cut any positions of any staff who provide or directly supervise direct services to students with special needs, and </w:t>
      </w:r>
    </w:p>
    <w:p w:rsidR="00D31E2C" w:rsidRDefault="0080427B" w:rsidP="00D31E2C">
      <w:pPr>
        <w:spacing w:line="276" w:lineRule="auto"/>
        <w:ind w:left="990" w:right="936" w:hanging="270"/>
        <w:rPr>
          <w:rFonts w:cs="Arial"/>
          <w:b/>
          <w:i/>
          <w:sz w:val="20"/>
          <w:szCs w:val="20"/>
        </w:rPr>
      </w:pPr>
      <w:r w:rsidRPr="0080427B">
        <w:rPr>
          <w:rFonts w:cs="Arial"/>
          <w:b/>
          <w:i/>
          <w:sz w:val="20"/>
          <w:szCs w:val="20"/>
        </w:rPr>
        <w:t xml:space="preserve">2. </w:t>
      </w:r>
      <w:r>
        <w:rPr>
          <w:rFonts w:cs="Arial"/>
          <w:b/>
          <w:i/>
          <w:sz w:val="20"/>
          <w:szCs w:val="20"/>
        </w:rPr>
        <w:tab/>
      </w:r>
      <w:r w:rsidRPr="0080427B">
        <w:rPr>
          <w:rFonts w:cs="Arial"/>
          <w:b/>
          <w:i/>
          <w:sz w:val="20"/>
          <w:szCs w:val="20"/>
        </w:rPr>
        <w:t>Before any cuts are contemplated to staff who provide or directly supervise direct service to students with special needs, the TDSB should first exhaust all other possible areas for budget reductions elsewhere within the TDSB, that address lower priority items than services to society’s vulnerable and disadvantaged children and youth, including thinning its layers of administrative bureaucracy, and</w:t>
      </w:r>
    </w:p>
    <w:p w:rsidR="00E84666" w:rsidRPr="00D31E2C" w:rsidRDefault="00D31E2C" w:rsidP="00D31E2C">
      <w:pPr>
        <w:spacing w:line="276" w:lineRule="auto"/>
        <w:ind w:left="990" w:right="936" w:hanging="270"/>
        <w:rPr>
          <w:rFonts w:cs="Arial"/>
          <w:b/>
          <w:i/>
          <w:sz w:val="20"/>
          <w:szCs w:val="20"/>
        </w:rPr>
      </w:pPr>
      <w:r>
        <w:rPr>
          <w:rFonts w:cs="Arial"/>
          <w:b/>
          <w:i/>
          <w:sz w:val="20"/>
          <w:szCs w:val="20"/>
        </w:rPr>
        <w:t xml:space="preserve">3. </w:t>
      </w:r>
      <w:r w:rsidR="0080427B" w:rsidRPr="0080427B">
        <w:rPr>
          <w:rFonts w:cs="Arial"/>
          <w:b/>
          <w:i/>
          <w:sz w:val="20"/>
          <w:szCs w:val="20"/>
        </w:rPr>
        <w:t>TDSB should publicly report on steps it has taken to avert or avoid the need to cut staff who provide or directly supervise services to students with special needs.</w:t>
      </w:r>
    </w:p>
    <w:p w:rsidR="00D31E2C" w:rsidRDefault="00873938" w:rsidP="00D31E2C">
      <w:pPr>
        <w:pStyle w:val="NoSpacing"/>
        <w:spacing w:line="276" w:lineRule="auto"/>
        <w:ind w:left="360"/>
        <w:rPr>
          <w:sz w:val="20"/>
          <w:szCs w:val="20"/>
        </w:rPr>
      </w:pPr>
      <w:r>
        <w:rPr>
          <w:sz w:val="20"/>
          <w:szCs w:val="20"/>
        </w:rPr>
        <w:t>During discussion,</w:t>
      </w:r>
      <w:r w:rsidR="00835BE4">
        <w:rPr>
          <w:sz w:val="20"/>
          <w:szCs w:val="20"/>
        </w:rPr>
        <w:t xml:space="preserve"> a question </w:t>
      </w:r>
      <w:r>
        <w:rPr>
          <w:sz w:val="20"/>
          <w:szCs w:val="20"/>
        </w:rPr>
        <w:t xml:space="preserve">was raised </w:t>
      </w:r>
      <w:r w:rsidR="00733F04">
        <w:rPr>
          <w:sz w:val="20"/>
          <w:szCs w:val="20"/>
        </w:rPr>
        <w:t xml:space="preserve">as to whether </w:t>
      </w:r>
      <w:r>
        <w:rPr>
          <w:sz w:val="20"/>
          <w:szCs w:val="20"/>
        </w:rPr>
        <w:t xml:space="preserve">it is </w:t>
      </w:r>
      <w:r w:rsidR="00163887">
        <w:rPr>
          <w:sz w:val="20"/>
          <w:szCs w:val="20"/>
        </w:rPr>
        <w:t xml:space="preserve">realistically </w:t>
      </w:r>
      <w:r>
        <w:rPr>
          <w:sz w:val="20"/>
          <w:szCs w:val="20"/>
        </w:rPr>
        <w:t>possible</w:t>
      </w:r>
      <w:r w:rsidR="00835BE4">
        <w:rPr>
          <w:sz w:val="20"/>
          <w:szCs w:val="20"/>
        </w:rPr>
        <w:t xml:space="preserve"> to find savin</w:t>
      </w:r>
      <w:r w:rsidR="00733F04">
        <w:rPr>
          <w:sz w:val="20"/>
          <w:szCs w:val="20"/>
        </w:rPr>
        <w:t>gs elsewhere in the TDSB budget</w:t>
      </w:r>
      <w:r>
        <w:rPr>
          <w:sz w:val="20"/>
          <w:szCs w:val="20"/>
        </w:rPr>
        <w:t>.</w:t>
      </w:r>
      <w:r w:rsidR="00835BE4">
        <w:rPr>
          <w:sz w:val="20"/>
          <w:szCs w:val="20"/>
        </w:rPr>
        <w:t xml:space="preserve"> </w:t>
      </w:r>
    </w:p>
    <w:p w:rsidR="00873938" w:rsidRDefault="00835BE4" w:rsidP="00D31E2C">
      <w:pPr>
        <w:pStyle w:val="NoSpacing"/>
        <w:spacing w:before="120" w:line="276" w:lineRule="auto"/>
        <w:ind w:left="360"/>
        <w:rPr>
          <w:sz w:val="20"/>
          <w:szCs w:val="20"/>
        </w:rPr>
      </w:pPr>
      <w:r>
        <w:rPr>
          <w:sz w:val="20"/>
          <w:szCs w:val="20"/>
        </w:rPr>
        <w:t>Associate Director Carla Kisko</w:t>
      </w:r>
      <w:r w:rsidR="00873938">
        <w:rPr>
          <w:sz w:val="20"/>
          <w:szCs w:val="20"/>
        </w:rPr>
        <w:t xml:space="preserve"> responded, providing</w:t>
      </w:r>
      <w:r>
        <w:rPr>
          <w:sz w:val="20"/>
          <w:szCs w:val="20"/>
        </w:rPr>
        <w:t xml:space="preserve"> backgrou</w:t>
      </w:r>
      <w:r w:rsidR="00733F04">
        <w:rPr>
          <w:sz w:val="20"/>
          <w:szCs w:val="20"/>
        </w:rPr>
        <w:t>nd on the Ministry funding cuts which began 3 years ago as</w:t>
      </w:r>
      <w:r w:rsidR="00EE4052">
        <w:rPr>
          <w:sz w:val="20"/>
          <w:szCs w:val="20"/>
        </w:rPr>
        <w:t xml:space="preserve"> part of the Ministry’s</w:t>
      </w:r>
      <w:r w:rsidR="00733F04">
        <w:rPr>
          <w:sz w:val="20"/>
          <w:szCs w:val="20"/>
        </w:rPr>
        <w:t xml:space="preserve"> 4 year phase-in of a new formula-based funding model that reallocat</w:t>
      </w:r>
      <w:r w:rsidR="00EE4052">
        <w:rPr>
          <w:sz w:val="20"/>
          <w:szCs w:val="20"/>
        </w:rPr>
        <w:t>es the High Needs A</w:t>
      </w:r>
      <w:r w:rsidR="00733F04">
        <w:rPr>
          <w:sz w:val="20"/>
          <w:szCs w:val="20"/>
        </w:rPr>
        <w:t>mount</w:t>
      </w:r>
      <w:r w:rsidR="00163887">
        <w:rPr>
          <w:sz w:val="20"/>
          <w:szCs w:val="20"/>
        </w:rPr>
        <w:t xml:space="preserve"> (HNA) across the province</w:t>
      </w:r>
      <w:r w:rsidR="00733F04">
        <w:rPr>
          <w:sz w:val="20"/>
          <w:szCs w:val="20"/>
        </w:rPr>
        <w:t xml:space="preserve">. </w:t>
      </w:r>
      <w:r w:rsidR="00EE4052">
        <w:rPr>
          <w:sz w:val="20"/>
          <w:szCs w:val="20"/>
        </w:rPr>
        <w:t>At the same time</w:t>
      </w:r>
      <w:r w:rsidR="00163887">
        <w:rPr>
          <w:sz w:val="20"/>
          <w:szCs w:val="20"/>
        </w:rPr>
        <w:t xml:space="preserve"> as cuts to HNA funding</w:t>
      </w:r>
      <w:r w:rsidR="00EE4052">
        <w:rPr>
          <w:sz w:val="20"/>
          <w:szCs w:val="20"/>
        </w:rPr>
        <w:t>, TDSB has seen annual drops in enrolment of approximately 2000 per year in secondary and now in elementary too (approximately 500). This means an average loss</w:t>
      </w:r>
      <w:r w:rsidR="00163887">
        <w:rPr>
          <w:sz w:val="20"/>
          <w:szCs w:val="20"/>
        </w:rPr>
        <w:t xml:space="preserve"> in funding</w:t>
      </w:r>
      <w:r w:rsidR="00EE4052">
        <w:rPr>
          <w:sz w:val="20"/>
          <w:szCs w:val="20"/>
        </w:rPr>
        <w:t xml:space="preserve"> of approximatel</w:t>
      </w:r>
      <w:r w:rsidR="00163887">
        <w:rPr>
          <w:sz w:val="20"/>
          <w:szCs w:val="20"/>
        </w:rPr>
        <w:t>y $11,000 per student</w:t>
      </w:r>
      <w:r w:rsidR="00EE4052">
        <w:rPr>
          <w:sz w:val="20"/>
          <w:szCs w:val="20"/>
        </w:rPr>
        <w:t xml:space="preserve">. The estimated funding gap for 2016-2017 is approximately $12 million. </w:t>
      </w:r>
      <w:r w:rsidR="00182A71">
        <w:rPr>
          <w:sz w:val="20"/>
          <w:szCs w:val="20"/>
        </w:rPr>
        <w:t>Following multiple years of funding cuts,</w:t>
      </w:r>
      <w:r w:rsidR="00EE4052">
        <w:rPr>
          <w:sz w:val="20"/>
          <w:szCs w:val="20"/>
        </w:rPr>
        <w:t xml:space="preserve"> TDSB is under </w:t>
      </w:r>
      <w:r w:rsidR="00182A71">
        <w:rPr>
          <w:sz w:val="20"/>
          <w:szCs w:val="20"/>
        </w:rPr>
        <w:t>huge</w:t>
      </w:r>
      <w:r w:rsidR="00EE4052">
        <w:rPr>
          <w:sz w:val="20"/>
          <w:szCs w:val="20"/>
        </w:rPr>
        <w:t xml:space="preserve"> Capital expenditure pressures to address crumbling </w:t>
      </w:r>
      <w:r w:rsidR="00182A71">
        <w:rPr>
          <w:sz w:val="20"/>
          <w:szCs w:val="20"/>
        </w:rPr>
        <w:t>infrastructure</w:t>
      </w:r>
      <w:r w:rsidR="00163887">
        <w:rPr>
          <w:sz w:val="20"/>
          <w:szCs w:val="20"/>
        </w:rPr>
        <w:t>,</w:t>
      </w:r>
      <w:r w:rsidR="00182A71">
        <w:rPr>
          <w:sz w:val="20"/>
          <w:szCs w:val="20"/>
        </w:rPr>
        <w:t xml:space="preserve"> which has been absorbing the cuts</w:t>
      </w:r>
      <w:r w:rsidR="00EE4052">
        <w:rPr>
          <w:sz w:val="20"/>
          <w:szCs w:val="20"/>
        </w:rPr>
        <w:t xml:space="preserve">. </w:t>
      </w:r>
    </w:p>
    <w:p w:rsidR="00835BE4" w:rsidRDefault="00163887" w:rsidP="00D31E2C">
      <w:pPr>
        <w:pStyle w:val="NoSpacing"/>
        <w:spacing w:before="120" w:line="276" w:lineRule="auto"/>
        <w:ind w:left="360"/>
        <w:rPr>
          <w:sz w:val="20"/>
          <w:szCs w:val="20"/>
        </w:rPr>
      </w:pPr>
      <w:r>
        <w:rPr>
          <w:sz w:val="20"/>
          <w:szCs w:val="20"/>
        </w:rPr>
        <w:t>When cuts are being considered, t</w:t>
      </w:r>
      <w:r w:rsidR="00EE4052">
        <w:rPr>
          <w:sz w:val="20"/>
          <w:szCs w:val="20"/>
        </w:rPr>
        <w:t xml:space="preserve">he Budget Committee looks </w:t>
      </w:r>
      <w:r w:rsidR="00182A71">
        <w:rPr>
          <w:sz w:val="20"/>
          <w:szCs w:val="20"/>
        </w:rPr>
        <w:t xml:space="preserve">first at all non-classroom areas. The very last area looked </w:t>
      </w:r>
      <w:r w:rsidR="00EE4052">
        <w:rPr>
          <w:sz w:val="20"/>
          <w:szCs w:val="20"/>
        </w:rPr>
        <w:t>at is the classroom.</w:t>
      </w:r>
      <w:r w:rsidR="00182A71">
        <w:rPr>
          <w:sz w:val="20"/>
          <w:szCs w:val="20"/>
        </w:rPr>
        <w:t xml:space="preserve"> As enrolment decreases, TDSB has to look at the number of schools operating, but this is hard to balance with a growing city without spreading resources too thin. We are trying to meet the challenge of cuts internally</w:t>
      </w:r>
      <w:r w:rsidR="00873938">
        <w:rPr>
          <w:sz w:val="20"/>
          <w:szCs w:val="20"/>
        </w:rPr>
        <w:t xml:space="preserve"> to protect classrooms</w:t>
      </w:r>
      <w:r w:rsidR="00182A71">
        <w:rPr>
          <w:sz w:val="20"/>
          <w:szCs w:val="20"/>
        </w:rPr>
        <w:t xml:space="preserve"> and will be holding many community meetings to discuss the challenges (</w:t>
      </w:r>
      <w:r>
        <w:rPr>
          <w:sz w:val="20"/>
          <w:szCs w:val="20"/>
        </w:rPr>
        <w:t>with</w:t>
      </w:r>
      <w:r w:rsidR="00182A71">
        <w:rPr>
          <w:sz w:val="20"/>
          <w:szCs w:val="20"/>
        </w:rPr>
        <w:t xml:space="preserve"> 10</w:t>
      </w:r>
      <w:r>
        <w:rPr>
          <w:sz w:val="20"/>
          <w:szCs w:val="20"/>
        </w:rPr>
        <w:t xml:space="preserve"> dates</w:t>
      </w:r>
      <w:r w:rsidR="00182A71">
        <w:rPr>
          <w:sz w:val="20"/>
          <w:szCs w:val="20"/>
        </w:rPr>
        <w:t xml:space="preserve"> </w:t>
      </w:r>
      <w:r>
        <w:rPr>
          <w:sz w:val="20"/>
          <w:szCs w:val="20"/>
        </w:rPr>
        <w:t xml:space="preserve">already </w:t>
      </w:r>
      <w:r w:rsidR="00182A71">
        <w:rPr>
          <w:sz w:val="20"/>
          <w:szCs w:val="20"/>
        </w:rPr>
        <w:t>posted on the TDSB websi</w:t>
      </w:r>
      <w:r w:rsidR="008D405C">
        <w:rPr>
          <w:sz w:val="20"/>
          <w:szCs w:val="20"/>
        </w:rPr>
        <w:t>te). She welcomed the</w:t>
      </w:r>
      <w:r w:rsidR="00182A71">
        <w:rPr>
          <w:sz w:val="20"/>
          <w:szCs w:val="20"/>
        </w:rPr>
        <w:t xml:space="preserve"> opportuni</w:t>
      </w:r>
      <w:r w:rsidR="008D405C">
        <w:rPr>
          <w:sz w:val="20"/>
          <w:szCs w:val="20"/>
        </w:rPr>
        <w:t>ty to work with SEAC</w:t>
      </w:r>
      <w:r w:rsidR="00873938">
        <w:rPr>
          <w:sz w:val="20"/>
          <w:szCs w:val="20"/>
        </w:rPr>
        <w:t>.</w:t>
      </w:r>
    </w:p>
    <w:p w:rsidR="00873938" w:rsidRDefault="003A737C" w:rsidP="00D31E2C">
      <w:pPr>
        <w:pStyle w:val="NoSpacing"/>
        <w:spacing w:before="120" w:line="276" w:lineRule="auto"/>
        <w:ind w:left="360"/>
        <w:rPr>
          <w:sz w:val="20"/>
          <w:szCs w:val="20"/>
        </w:rPr>
      </w:pPr>
      <w:r>
        <w:rPr>
          <w:sz w:val="20"/>
          <w:szCs w:val="20"/>
        </w:rPr>
        <w:t>Discussion and SEAC i</w:t>
      </w:r>
      <w:r w:rsidR="00873938">
        <w:rPr>
          <w:sz w:val="20"/>
          <w:szCs w:val="20"/>
        </w:rPr>
        <w:t>nput included the following:</w:t>
      </w:r>
    </w:p>
    <w:p w:rsidR="00163887" w:rsidRDefault="00D56F70" w:rsidP="00D31E2C">
      <w:pPr>
        <w:pStyle w:val="NoSpacing"/>
        <w:numPr>
          <w:ilvl w:val="0"/>
          <w:numId w:val="12"/>
        </w:numPr>
        <w:spacing w:before="120" w:line="276" w:lineRule="auto"/>
        <w:rPr>
          <w:sz w:val="20"/>
          <w:szCs w:val="20"/>
        </w:rPr>
      </w:pPr>
      <w:r>
        <w:rPr>
          <w:sz w:val="20"/>
          <w:szCs w:val="20"/>
        </w:rPr>
        <w:t>Recollection of a</w:t>
      </w:r>
      <w:r w:rsidR="00873938">
        <w:rPr>
          <w:sz w:val="20"/>
          <w:szCs w:val="20"/>
        </w:rPr>
        <w:t xml:space="preserve"> similar discussion 2 years ago</w:t>
      </w:r>
      <w:r>
        <w:rPr>
          <w:sz w:val="20"/>
          <w:szCs w:val="20"/>
        </w:rPr>
        <w:t xml:space="preserve"> in the first year of the new funding model. A</w:t>
      </w:r>
      <w:r w:rsidR="00873938">
        <w:rPr>
          <w:sz w:val="20"/>
          <w:szCs w:val="20"/>
        </w:rPr>
        <w:t xml:space="preserve"> letter </w:t>
      </w:r>
      <w:r>
        <w:rPr>
          <w:sz w:val="20"/>
          <w:szCs w:val="20"/>
        </w:rPr>
        <w:t xml:space="preserve">was </w:t>
      </w:r>
      <w:r w:rsidR="00873938">
        <w:rPr>
          <w:sz w:val="20"/>
          <w:szCs w:val="20"/>
        </w:rPr>
        <w:t>written to the Ministry</w:t>
      </w:r>
      <w:r>
        <w:rPr>
          <w:sz w:val="20"/>
          <w:szCs w:val="20"/>
        </w:rPr>
        <w:t xml:space="preserve"> to oppose the cuts, as well as the new formula-based (versus </w:t>
      </w:r>
      <w:r w:rsidR="00DF65D0">
        <w:rPr>
          <w:sz w:val="20"/>
          <w:szCs w:val="20"/>
        </w:rPr>
        <w:t>claims</w:t>
      </w:r>
      <w:r>
        <w:rPr>
          <w:sz w:val="20"/>
          <w:szCs w:val="20"/>
        </w:rPr>
        <w:t xml:space="preserve">-based) funding model, but </w:t>
      </w:r>
      <w:r w:rsidR="00163887">
        <w:rPr>
          <w:sz w:val="20"/>
          <w:szCs w:val="20"/>
        </w:rPr>
        <w:t>it appeared to have</w:t>
      </w:r>
      <w:r>
        <w:rPr>
          <w:sz w:val="20"/>
          <w:szCs w:val="20"/>
        </w:rPr>
        <w:t xml:space="preserve"> little effect. </w:t>
      </w:r>
    </w:p>
    <w:p w:rsidR="00873938" w:rsidRDefault="00D56F70" w:rsidP="00D31E2C">
      <w:pPr>
        <w:pStyle w:val="NoSpacing"/>
        <w:spacing w:before="120" w:line="276" w:lineRule="auto"/>
        <w:ind w:left="720"/>
        <w:rPr>
          <w:sz w:val="20"/>
          <w:szCs w:val="20"/>
        </w:rPr>
      </w:pPr>
      <w:r>
        <w:rPr>
          <w:sz w:val="20"/>
          <w:szCs w:val="20"/>
        </w:rPr>
        <w:t>Associate Director Kisko explained that the Ministry did respond to expressed concerns about resulting staff cuts with a reduction to the cuts by approximately $3 million and an intention to modify the program of cuts so that cuts would not be as great as they were in the first year.</w:t>
      </w:r>
    </w:p>
    <w:p w:rsidR="00163887" w:rsidRDefault="00163887" w:rsidP="00D31E2C">
      <w:pPr>
        <w:pStyle w:val="NoSpacing"/>
        <w:numPr>
          <w:ilvl w:val="0"/>
          <w:numId w:val="12"/>
        </w:numPr>
        <w:spacing w:before="120" w:line="276" w:lineRule="auto"/>
        <w:rPr>
          <w:sz w:val="20"/>
          <w:szCs w:val="20"/>
        </w:rPr>
      </w:pPr>
      <w:r>
        <w:rPr>
          <w:sz w:val="20"/>
          <w:szCs w:val="20"/>
        </w:rPr>
        <w:t>The d</w:t>
      </w:r>
      <w:r w:rsidR="00D56F70">
        <w:rPr>
          <w:sz w:val="20"/>
          <w:szCs w:val="20"/>
        </w:rPr>
        <w:t xml:space="preserve">ifficulty </w:t>
      </w:r>
      <w:r>
        <w:rPr>
          <w:sz w:val="20"/>
          <w:szCs w:val="20"/>
        </w:rPr>
        <w:t xml:space="preserve">for SEAC members </w:t>
      </w:r>
      <w:r w:rsidR="00D56F70">
        <w:rPr>
          <w:sz w:val="20"/>
          <w:szCs w:val="20"/>
        </w:rPr>
        <w:t xml:space="preserve">continues to be describing the </w:t>
      </w:r>
      <w:r>
        <w:rPr>
          <w:sz w:val="20"/>
          <w:szCs w:val="20"/>
        </w:rPr>
        <w:t xml:space="preserve">specific </w:t>
      </w:r>
      <w:r w:rsidR="00D56F70">
        <w:rPr>
          <w:sz w:val="20"/>
          <w:szCs w:val="20"/>
        </w:rPr>
        <w:t>impact</w:t>
      </w:r>
      <w:r>
        <w:rPr>
          <w:sz w:val="20"/>
          <w:szCs w:val="20"/>
        </w:rPr>
        <w:t>s</w:t>
      </w:r>
      <w:r w:rsidR="00D56F70">
        <w:rPr>
          <w:sz w:val="20"/>
          <w:szCs w:val="20"/>
        </w:rPr>
        <w:t xml:space="preserve"> of cuts on meeting student needs </w:t>
      </w:r>
      <w:r>
        <w:rPr>
          <w:sz w:val="20"/>
          <w:szCs w:val="20"/>
        </w:rPr>
        <w:t>(</w:t>
      </w:r>
      <w:r w:rsidR="00D56F70">
        <w:rPr>
          <w:sz w:val="20"/>
          <w:szCs w:val="20"/>
        </w:rPr>
        <w:t xml:space="preserve">as opposed to arguing about </w:t>
      </w:r>
      <w:r>
        <w:rPr>
          <w:sz w:val="20"/>
          <w:szCs w:val="20"/>
        </w:rPr>
        <w:t xml:space="preserve">lost </w:t>
      </w:r>
      <w:r w:rsidR="00D56F70">
        <w:rPr>
          <w:sz w:val="20"/>
          <w:szCs w:val="20"/>
        </w:rPr>
        <w:t>dollars</w:t>
      </w:r>
      <w:r>
        <w:rPr>
          <w:sz w:val="20"/>
          <w:szCs w:val="20"/>
        </w:rPr>
        <w:t>)</w:t>
      </w:r>
      <w:r w:rsidR="00D56F70">
        <w:rPr>
          <w:sz w:val="20"/>
          <w:szCs w:val="20"/>
        </w:rPr>
        <w:t xml:space="preserve">. </w:t>
      </w:r>
    </w:p>
    <w:p w:rsidR="00D56F70" w:rsidRDefault="00163887" w:rsidP="00D31E2C">
      <w:pPr>
        <w:pStyle w:val="NoSpacing"/>
        <w:spacing w:before="120" w:line="276" w:lineRule="auto"/>
        <w:ind w:left="720"/>
        <w:rPr>
          <w:sz w:val="20"/>
          <w:szCs w:val="20"/>
        </w:rPr>
      </w:pPr>
      <w:r>
        <w:rPr>
          <w:sz w:val="20"/>
          <w:szCs w:val="20"/>
        </w:rPr>
        <w:t>Executive Superintendent Robinson explained that when the depa</w:t>
      </w:r>
      <w:r w:rsidR="00BB1CE8">
        <w:rPr>
          <w:sz w:val="20"/>
          <w:szCs w:val="20"/>
        </w:rPr>
        <w:t>rtment goes through the staff allocation process</w:t>
      </w:r>
      <w:r>
        <w:rPr>
          <w:sz w:val="20"/>
          <w:szCs w:val="20"/>
        </w:rPr>
        <w:t>, decisions about whether classes open, close or move are made based on</w:t>
      </w:r>
      <w:r w:rsidR="00BB1CE8">
        <w:rPr>
          <w:sz w:val="20"/>
          <w:szCs w:val="20"/>
        </w:rPr>
        <w:t xml:space="preserve"> meeting existing needs,</w:t>
      </w:r>
      <w:r>
        <w:rPr>
          <w:sz w:val="20"/>
          <w:szCs w:val="20"/>
        </w:rPr>
        <w:t xml:space="preserve"> making sure student needs are still met and that supports are still in place.  Associate Director </w:t>
      </w:r>
      <w:r w:rsidR="00D56F70">
        <w:rPr>
          <w:sz w:val="20"/>
          <w:szCs w:val="20"/>
        </w:rPr>
        <w:t>Kisko emphasized the board’s commitment to students of the system by trying to address cuts internally</w:t>
      </w:r>
      <w:r>
        <w:rPr>
          <w:sz w:val="20"/>
          <w:szCs w:val="20"/>
        </w:rPr>
        <w:t>, looking at indirect services</w:t>
      </w:r>
      <w:r w:rsidR="00D56F70">
        <w:rPr>
          <w:sz w:val="20"/>
          <w:szCs w:val="20"/>
        </w:rPr>
        <w:t xml:space="preserve"> </w:t>
      </w:r>
      <w:r>
        <w:rPr>
          <w:sz w:val="20"/>
          <w:szCs w:val="20"/>
        </w:rPr>
        <w:t>to</w:t>
      </w:r>
      <w:r w:rsidR="00D56F70">
        <w:rPr>
          <w:sz w:val="20"/>
          <w:szCs w:val="20"/>
        </w:rPr>
        <w:t xml:space="preserve"> protect classrooms and supports. </w:t>
      </w:r>
    </w:p>
    <w:p w:rsidR="00D56F70" w:rsidRDefault="00BB1CE8" w:rsidP="00D31E2C">
      <w:pPr>
        <w:pStyle w:val="NoSpacing"/>
        <w:numPr>
          <w:ilvl w:val="0"/>
          <w:numId w:val="12"/>
        </w:numPr>
        <w:spacing w:before="120" w:line="276" w:lineRule="auto"/>
        <w:rPr>
          <w:sz w:val="20"/>
          <w:szCs w:val="20"/>
        </w:rPr>
      </w:pPr>
      <w:r>
        <w:rPr>
          <w:sz w:val="20"/>
          <w:szCs w:val="20"/>
        </w:rPr>
        <w:t xml:space="preserve">Nowhere else can be overlooked before cuts are made to special education. The students represented by SEAC are the most disadvantaged, vulnerable and under-represented in the system, so </w:t>
      </w:r>
      <w:r w:rsidR="00281C3E">
        <w:rPr>
          <w:sz w:val="20"/>
          <w:szCs w:val="20"/>
        </w:rPr>
        <w:t xml:space="preserve">they </w:t>
      </w:r>
      <w:r>
        <w:rPr>
          <w:sz w:val="20"/>
          <w:szCs w:val="20"/>
        </w:rPr>
        <w:t>must be the last to face cuts.</w:t>
      </w:r>
      <w:r w:rsidR="00281C3E">
        <w:rPr>
          <w:sz w:val="20"/>
          <w:szCs w:val="20"/>
        </w:rPr>
        <w:t xml:space="preserve"> </w:t>
      </w:r>
    </w:p>
    <w:p w:rsidR="00BB1CE8" w:rsidRPr="003A737C" w:rsidRDefault="00427BB1" w:rsidP="00D31E2C">
      <w:pPr>
        <w:pStyle w:val="NoSpacing"/>
        <w:numPr>
          <w:ilvl w:val="0"/>
          <w:numId w:val="12"/>
        </w:numPr>
        <w:spacing w:before="120" w:line="276" w:lineRule="auto"/>
        <w:rPr>
          <w:sz w:val="20"/>
          <w:szCs w:val="20"/>
        </w:rPr>
      </w:pPr>
      <w:r w:rsidRPr="00427BB1">
        <w:rPr>
          <w:rFonts w:cs="Arial"/>
          <w:sz w:val="20"/>
          <w:szCs w:val="20"/>
          <w:lang w:val="en-US"/>
        </w:rPr>
        <w:lastRenderedPageBreak/>
        <w:t>Find reductions in TDSB’s layers of middle man</w:t>
      </w:r>
      <w:r>
        <w:rPr>
          <w:rFonts w:cs="Arial"/>
          <w:sz w:val="20"/>
          <w:szCs w:val="20"/>
          <w:lang w:val="en-US"/>
        </w:rPr>
        <w:t>agement before turning to front</w:t>
      </w:r>
      <w:r w:rsidRPr="00427BB1">
        <w:rPr>
          <w:rFonts w:cs="Arial"/>
          <w:sz w:val="20"/>
          <w:szCs w:val="20"/>
          <w:lang w:val="en-US"/>
        </w:rPr>
        <w:t xml:space="preserve">line staff who work with our children or their direct supervisors </w:t>
      </w:r>
      <w:r w:rsidR="00281C3E" w:rsidRPr="00427BB1">
        <w:rPr>
          <w:rFonts w:cs="Arial"/>
          <w:sz w:val="20"/>
          <w:szCs w:val="20"/>
        </w:rPr>
        <w:t>–</w:t>
      </w:r>
      <w:r w:rsidR="00281C3E">
        <w:rPr>
          <w:sz w:val="20"/>
          <w:szCs w:val="20"/>
        </w:rPr>
        <w:t xml:space="preserve"> such as use</w:t>
      </w:r>
      <w:r>
        <w:rPr>
          <w:sz w:val="20"/>
          <w:szCs w:val="20"/>
        </w:rPr>
        <w:t xml:space="preserve"> of</w:t>
      </w:r>
      <w:r w:rsidR="00281C3E">
        <w:rPr>
          <w:sz w:val="20"/>
          <w:szCs w:val="20"/>
        </w:rPr>
        <w:t xml:space="preserve"> in-house legal staff versus external lawyers who are more expensive.</w:t>
      </w:r>
      <w:r w:rsidR="003A737C" w:rsidRPr="003A737C">
        <w:rPr>
          <w:sz w:val="20"/>
          <w:szCs w:val="20"/>
          <w:lang w:val="en-US"/>
        </w:rPr>
        <w:t xml:space="preserve"> There are other kinds of legal costs, involving mediators, release of staff to attend hearings, Ontario Human Rights challenges and awards, etc. that SEAC does not know about.</w:t>
      </w:r>
    </w:p>
    <w:p w:rsidR="003A737C" w:rsidRDefault="003A737C" w:rsidP="00D31E2C">
      <w:pPr>
        <w:pStyle w:val="NoSpacing"/>
        <w:spacing w:before="120" w:line="276" w:lineRule="auto"/>
        <w:ind w:left="720"/>
        <w:rPr>
          <w:sz w:val="20"/>
          <w:szCs w:val="20"/>
        </w:rPr>
      </w:pPr>
      <w:r>
        <w:rPr>
          <w:sz w:val="20"/>
          <w:szCs w:val="20"/>
        </w:rPr>
        <w:t>Executive Superintendent Robinson clarified that legal costs are not applied to the special education budget.</w:t>
      </w:r>
    </w:p>
    <w:p w:rsidR="00281C3E" w:rsidRDefault="00281C3E" w:rsidP="00D31E2C">
      <w:pPr>
        <w:pStyle w:val="NoSpacing"/>
        <w:numPr>
          <w:ilvl w:val="0"/>
          <w:numId w:val="12"/>
        </w:numPr>
        <w:spacing w:before="120" w:line="276" w:lineRule="auto"/>
        <w:rPr>
          <w:sz w:val="20"/>
          <w:szCs w:val="20"/>
        </w:rPr>
      </w:pPr>
      <w:r>
        <w:rPr>
          <w:sz w:val="20"/>
          <w:szCs w:val="20"/>
        </w:rPr>
        <w:t xml:space="preserve">The proportion of cuts versus the overall TDSB budget wants clarification with respect to changes in the High Needs Amount </w:t>
      </w:r>
      <w:r w:rsidR="006E1887">
        <w:rPr>
          <w:sz w:val="20"/>
          <w:szCs w:val="20"/>
        </w:rPr>
        <w:t>(</w:t>
      </w:r>
      <w:r>
        <w:rPr>
          <w:sz w:val="20"/>
          <w:szCs w:val="20"/>
        </w:rPr>
        <w:t>HNA</w:t>
      </w:r>
      <w:r w:rsidR="006E1887">
        <w:rPr>
          <w:sz w:val="20"/>
          <w:szCs w:val="20"/>
        </w:rPr>
        <w:t>)</w:t>
      </w:r>
      <w:r>
        <w:rPr>
          <w:sz w:val="20"/>
          <w:szCs w:val="20"/>
        </w:rPr>
        <w:t xml:space="preserve"> formula. The province was trying to increase overall equitability across the province. </w:t>
      </w:r>
      <w:r w:rsidR="003A737C">
        <w:rPr>
          <w:sz w:val="20"/>
          <w:szCs w:val="20"/>
        </w:rPr>
        <w:t>“Reallocation” needs clarification.</w:t>
      </w:r>
    </w:p>
    <w:p w:rsidR="00281C3E" w:rsidRDefault="00281C3E" w:rsidP="00D31E2C">
      <w:pPr>
        <w:pStyle w:val="NoSpacing"/>
        <w:spacing w:before="120" w:line="276" w:lineRule="auto"/>
        <w:ind w:left="720"/>
        <w:rPr>
          <w:sz w:val="20"/>
          <w:szCs w:val="20"/>
        </w:rPr>
      </w:pPr>
      <w:r>
        <w:rPr>
          <w:sz w:val="20"/>
          <w:szCs w:val="20"/>
        </w:rPr>
        <w:t>Associate Director Kisko explained that the H</w:t>
      </w:r>
      <w:r w:rsidR="006E1887">
        <w:rPr>
          <w:sz w:val="20"/>
          <w:szCs w:val="20"/>
        </w:rPr>
        <w:t xml:space="preserve">igh </w:t>
      </w:r>
      <w:r>
        <w:rPr>
          <w:sz w:val="20"/>
          <w:szCs w:val="20"/>
        </w:rPr>
        <w:t>N</w:t>
      </w:r>
      <w:r w:rsidR="006E1887">
        <w:rPr>
          <w:sz w:val="20"/>
          <w:szCs w:val="20"/>
        </w:rPr>
        <w:t xml:space="preserve">eeds </w:t>
      </w:r>
      <w:r>
        <w:rPr>
          <w:sz w:val="20"/>
          <w:szCs w:val="20"/>
        </w:rPr>
        <w:t>A</w:t>
      </w:r>
      <w:r w:rsidR="006E1887">
        <w:rPr>
          <w:sz w:val="20"/>
          <w:szCs w:val="20"/>
        </w:rPr>
        <w:t>mount (HNA)</w:t>
      </w:r>
      <w:r>
        <w:rPr>
          <w:sz w:val="20"/>
          <w:szCs w:val="20"/>
        </w:rPr>
        <w:t xml:space="preserve"> formula used to be claims-based, which required a lot of paperwork. The ministry froze </w:t>
      </w:r>
      <w:r w:rsidR="001455D2">
        <w:rPr>
          <w:sz w:val="20"/>
          <w:szCs w:val="20"/>
        </w:rPr>
        <w:t xml:space="preserve">overall funding at that time. </w:t>
      </w:r>
      <w:r>
        <w:rPr>
          <w:sz w:val="20"/>
          <w:szCs w:val="20"/>
        </w:rPr>
        <w:t xml:space="preserve">The province has not decreased its overall funding dollars – just </w:t>
      </w:r>
      <w:r w:rsidR="003A737C">
        <w:rPr>
          <w:sz w:val="20"/>
          <w:szCs w:val="20"/>
        </w:rPr>
        <w:t>re-distributed it</w:t>
      </w:r>
      <w:r w:rsidR="001455D2">
        <w:rPr>
          <w:sz w:val="20"/>
          <w:szCs w:val="20"/>
        </w:rPr>
        <w:t xml:space="preserve"> by way of the new formula, which uses statistical analysis to predict what the high needs are in a board, rather than real numbers.</w:t>
      </w:r>
      <w:r w:rsidR="00D31E2C">
        <w:rPr>
          <w:sz w:val="20"/>
          <w:szCs w:val="20"/>
        </w:rPr>
        <w:t xml:space="preserve"> </w:t>
      </w:r>
      <w:r>
        <w:rPr>
          <w:sz w:val="20"/>
          <w:szCs w:val="20"/>
        </w:rPr>
        <w:t>TDSB numbers do not match</w:t>
      </w:r>
      <w:r w:rsidR="003A737C">
        <w:rPr>
          <w:sz w:val="20"/>
          <w:szCs w:val="20"/>
        </w:rPr>
        <w:t xml:space="preserve"> the current allocation.</w:t>
      </w:r>
    </w:p>
    <w:p w:rsidR="00835BE4" w:rsidRDefault="003A737C" w:rsidP="00D31E2C">
      <w:pPr>
        <w:pStyle w:val="Heading2"/>
        <w:numPr>
          <w:ilvl w:val="0"/>
          <w:numId w:val="12"/>
        </w:numPr>
        <w:spacing w:after="240"/>
        <w:rPr>
          <w:b w:val="0"/>
          <w:sz w:val="20"/>
          <w:szCs w:val="20"/>
          <w:lang w:val="en-US"/>
        </w:rPr>
      </w:pPr>
      <w:r w:rsidRPr="003A737C">
        <w:rPr>
          <w:b w:val="0"/>
          <w:sz w:val="20"/>
          <w:szCs w:val="20"/>
          <w:lang w:val="en-US"/>
        </w:rPr>
        <w:t>SEAC used to receive a monthly Professional Support Services report</w:t>
      </w:r>
      <w:r>
        <w:rPr>
          <w:b w:val="0"/>
          <w:sz w:val="20"/>
          <w:szCs w:val="20"/>
          <w:lang w:val="en-US"/>
        </w:rPr>
        <w:t xml:space="preserve"> outlining wait times for different services. SEAC members are hearing family stories where parents are being asked to keep kids at home because of insufficient staff. That is the kind of detail needed</w:t>
      </w:r>
      <w:r w:rsidRPr="003A737C">
        <w:rPr>
          <w:b w:val="0"/>
          <w:sz w:val="20"/>
          <w:szCs w:val="20"/>
          <w:lang w:val="en-US"/>
        </w:rPr>
        <w:t xml:space="preserve"> </w:t>
      </w:r>
      <w:r>
        <w:rPr>
          <w:b w:val="0"/>
          <w:sz w:val="20"/>
          <w:szCs w:val="20"/>
          <w:lang w:val="en-US"/>
        </w:rPr>
        <w:t>to argue TDSB cannot support cuts.</w:t>
      </w:r>
    </w:p>
    <w:p w:rsidR="003A737C" w:rsidRDefault="001455D2" w:rsidP="00D31E2C">
      <w:pPr>
        <w:pStyle w:val="NoSpacing"/>
        <w:numPr>
          <w:ilvl w:val="0"/>
          <w:numId w:val="12"/>
        </w:numPr>
        <w:rPr>
          <w:sz w:val="20"/>
          <w:szCs w:val="20"/>
          <w:lang w:val="en-US"/>
        </w:rPr>
      </w:pPr>
      <w:r w:rsidRPr="001455D2">
        <w:rPr>
          <w:sz w:val="20"/>
          <w:szCs w:val="20"/>
          <w:lang w:val="en-US"/>
        </w:rPr>
        <w:t>Recognition for the fact that special education is one subsystem of the board</w:t>
      </w:r>
      <w:r>
        <w:rPr>
          <w:sz w:val="20"/>
          <w:szCs w:val="20"/>
          <w:lang w:val="en-US"/>
        </w:rPr>
        <w:t xml:space="preserve"> and that cuts to other areas of the TDSB budget may impact on special education in ways that may not be easily identifiable or immediately understood.</w:t>
      </w:r>
    </w:p>
    <w:p w:rsidR="001455D2" w:rsidRDefault="001455D2" w:rsidP="001455D2">
      <w:pPr>
        <w:pStyle w:val="NoSpacing"/>
        <w:ind w:left="540"/>
        <w:rPr>
          <w:sz w:val="20"/>
          <w:szCs w:val="20"/>
          <w:lang w:val="en-US"/>
        </w:rPr>
      </w:pPr>
    </w:p>
    <w:p w:rsidR="001455D2" w:rsidRDefault="001455D2" w:rsidP="00D31E2C">
      <w:pPr>
        <w:pStyle w:val="NoSpacing"/>
        <w:numPr>
          <w:ilvl w:val="0"/>
          <w:numId w:val="12"/>
        </w:numPr>
        <w:rPr>
          <w:sz w:val="20"/>
          <w:szCs w:val="20"/>
          <w:lang w:val="en-US"/>
        </w:rPr>
      </w:pPr>
      <w:r>
        <w:rPr>
          <w:sz w:val="20"/>
          <w:szCs w:val="20"/>
          <w:lang w:val="en-US"/>
        </w:rPr>
        <w:t>Concerned to hear discussion suggesting a message that TDSB can absorb these kinds of cuts with no impact on kids. One in 5 TDSB students is on an Individual Education Plan. We cannot give up any part of the support they require.</w:t>
      </w:r>
      <w:r w:rsidRPr="001455D2">
        <w:rPr>
          <w:sz w:val="20"/>
          <w:szCs w:val="20"/>
          <w:lang w:val="en-US"/>
        </w:rPr>
        <w:t xml:space="preserve"> </w:t>
      </w:r>
      <w:r>
        <w:rPr>
          <w:sz w:val="20"/>
          <w:szCs w:val="20"/>
          <w:lang w:val="en-US"/>
        </w:rPr>
        <w:t>The message needs to be: “This is what it costs…This is what it takes…No cuts should be made – full stop”. The board needs to be public in stating these cuts cannot happen and tell the Ministry so.</w:t>
      </w:r>
    </w:p>
    <w:p w:rsidR="00DF0D75" w:rsidRPr="00DF0D75" w:rsidRDefault="00DF0D75" w:rsidP="00DF0D75">
      <w:pPr>
        <w:pStyle w:val="NoSpacing"/>
        <w:rPr>
          <w:sz w:val="20"/>
          <w:szCs w:val="20"/>
          <w:lang w:val="en-US"/>
        </w:rPr>
      </w:pPr>
    </w:p>
    <w:p w:rsidR="00DF0D75" w:rsidRDefault="001455D2" w:rsidP="00D31E2C">
      <w:pPr>
        <w:pStyle w:val="NoSpacing"/>
        <w:numPr>
          <w:ilvl w:val="0"/>
          <w:numId w:val="12"/>
        </w:numPr>
        <w:rPr>
          <w:sz w:val="20"/>
          <w:szCs w:val="20"/>
          <w:lang w:val="en-US"/>
        </w:rPr>
      </w:pPr>
      <w:r>
        <w:rPr>
          <w:sz w:val="20"/>
          <w:szCs w:val="20"/>
          <w:lang w:val="en-US"/>
        </w:rPr>
        <w:t>Unless there is data that shows the percentage of decreased enrolment</w:t>
      </w:r>
      <w:r w:rsidR="00DF0D75">
        <w:rPr>
          <w:sz w:val="20"/>
          <w:szCs w:val="20"/>
          <w:lang w:val="en-US"/>
        </w:rPr>
        <w:t xml:space="preserve"> also</w:t>
      </w:r>
      <w:r>
        <w:rPr>
          <w:sz w:val="20"/>
          <w:szCs w:val="20"/>
          <w:lang w:val="en-US"/>
        </w:rPr>
        <w:t xml:space="preserve"> decreases special education needs</w:t>
      </w:r>
      <w:r w:rsidR="00DF0D75">
        <w:rPr>
          <w:sz w:val="20"/>
          <w:szCs w:val="20"/>
          <w:lang w:val="en-US"/>
        </w:rPr>
        <w:t>, H</w:t>
      </w:r>
      <w:r w:rsidR="006E1887">
        <w:rPr>
          <w:sz w:val="20"/>
          <w:szCs w:val="20"/>
          <w:lang w:val="en-US"/>
        </w:rPr>
        <w:t xml:space="preserve">igh </w:t>
      </w:r>
      <w:r w:rsidR="00DF0D75">
        <w:rPr>
          <w:sz w:val="20"/>
          <w:szCs w:val="20"/>
          <w:lang w:val="en-US"/>
        </w:rPr>
        <w:t>N</w:t>
      </w:r>
      <w:r w:rsidR="006E1887">
        <w:rPr>
          <w:sz w:val="20"/>
          <w:szCs w:val="20"/>
          <w:lang w:val="en-US"/>
        </w:rPr>
        <w:t xml:space="preserve">eeds </w:t>
      </w:r>
      <w:r w:rsidR="00DF0D75">
        <w:rPr>
          <w:sz w:val="20"/>
          <w:szCs w:val="20"/>
          <w:lang w:val="en-US"/>
        </w:rPr>
        <w:t>A</w:t>
      </w:r>
      <w:r w:rsidR="006E1887">
        <w:rPr>
          <w:sz w:val="20"/>
          <w:szCs w:val="20"/>
          <w:lang w:val="en-US"/>
        </w:rPr>
        <w:t>mount (HNA)</w:t>
      </w:r>
      <w:r w:rsidR="00DF0D75">
        <w:rPr>
          <w:sz w:val="20"/>
          <w:szCs w:val="20"/>
          <w:lang w:val="en-US"/>
        </w:rPr>
        <w:t xml:space="preserve"> cuts cannot be supported.</w:t>
      </w:r>
    </w:p>
    <w:p w:rsidR="00DF0D75" w:rsidRPr="00DF0D75" w:rsidRDefault="00DF0D75" w:rsidP="00DF0D75">
      <w:pPr>
        <w:pStyle w:val="NoSpacing"/>
        <w:rPr>
          <w:sz w:val="20"/>
          <w:szCs w:val="20"/>
          <w:lang w:val="en-US"/>
        </w:rPr>
      </w:pPr>
    </w:p>
    <w:p w:rsidR="001455D2" w:rsidRDefault="00DF0D75" w:rsidP="00D31E2C">
      <w:pPr>
        <w:pStyle w:val="NoSpacing"/>
        <w:numPr>
          <w:ilvl w:val="0"/>
          <w:numId w:val="12"/>
        </w:numPr>
        <w:rPr>
          <w:sz w:val="20"/>
          <w:szCs w:val="20"/>
          <w:lang w:val="en-US"/>
        </w:rPr>
      </w:pPr>
      <w:r>
        <w:rPr>
          <w:sz w:val="20"/>
          <w:szCs w:val="20"/>
          <w:lang w:val="en-US"/>
        </w:rPr>
        <w:t>Need to also protect funding that supports teacher professional learning. To be able to support an inclusive model, teachers need training in how to work with different exceptionalities. It is not being provided adequately in pre-service training yet is being expected when they start teaching in the classroom.</w:t>
      </w:r>
    </w:p>
    <w:p w:rsidR="00DF0D75" w:rsidRDefault="00DF0D75" w:rsidP="00DF0D75">
      <w:pPr>
        <w:pStyle w:val="NoSpacing"/>
        <w:rPr>
          <w:sz w:val="20"/>
          <w:szCs w:val="20"/>
          <w:lang w:val="en-US"/>
        </w:rPr>
      </w:pPr>
    </w:p>
    <w:p w:rsidR="00DF0D75" w:rsidRDefault="00DF0D75" w:rsidP="00D31E2C">
      <w:pPr>
        <w:pStyle w:val="NoSpacing"/>
        <w:ind w:left="360" w:right="-360"/>
        <w:rPr>
          <w:sz w:val="20"/>
          <w:szCs w:val="20"/>
          <w:lang w:val="en-US"/>
        </w:rPr>
      </w:pPr>
      <w:r>
        <w:rPr>
          <w:sz w:val="20"/>
          <w:szCs w:val="20"/>
          <w:lang w:val="en-US"/>
        </w:rPr>
        <w:t>SEAC Chair</w:t>
      </w:r>
      <w:r w:rsidR="00D31E2C">
        <w:rPr>
          <w:sz w:val="20"/>
          <w:szCs w:val="20"/>
          <w:lang w:val="en-US"/>
        </w:rPr>
        <w:t xml:space="preserve"> David Lepofsky</w:t>
      </w:r>
      <w:r>
        <w:rPr>
          <w:sz w:val="20"/>
          <w:szCs w:val="20"/>
          <w:lang w:val="en-US"/>
        </w:rPr>
        <w:t xml:space="preserve"> called for the vote</w:t>
      </w:r>
      <w:r w:rsidR="00D31E2C">
        <w:rPr>
          <w:sz w:val="20"/>
          <w:szCs w:val="20"/>
          <w:lang w:val="en-US"/>
        </w:rPr>
        <w:t xml:space="preserve"> on the motion</w:t>
      </w:r>
      <w:r>
        <w:rPr>
          <w:sz w:val="20"/>
          <w:szCs w:val="20"/>
          <w:lang w:val="en-US"/>
        </w:rPr>
        <w:t>. The motion carried with one abstention.</w:t>
      </w:r>
    </w:p>
    <w:p w:rsidR="003A737C" w:rsidRPr="003A737C" w:rsidRDefault="003A737C" w:rsidP="003A737C">
      <w:pPr>
        <w:pStyle w:val="NoSpacing"/>
        <w:rPr>
          <w:lang w:val="en-US"/>
        </w:rPr>
      </w:pPr>
    </w:p>
    <w:p w:rsidR="00EE3A6B" w:rsidRDefault="00EE3A6B" w:rsidP="009D20BE">
      <w:pPr>
        <w:pStyle w:val="Heading2"/>
        <w:spacing w:after="240"/>
        <w:ind w:left="450" w:hanging="450"/>
        <w:rPr>
          <w:lang w:val="en-US"/>
        </w:rPr>
      </w:pPr>
      <w:r>
        <w:rPr>
          <w:lang w:val="en-US"/>
        </w:rPr>
        <w:t>6. SEAC Parent Outreach Work</w:t>
      </w:r>
      <w:r w:rsidR="008D4FA7">
        <w:rPr>
          <w:lang w:val="en-US"/>
        </w:rPr>
        <w:t>ing Group Report and Discussion</w:t>
      </w:r>
    </w:p>
    <w:p w:rsidR="001F7A45" w:rsidRPr="00225845" w:rsidRDefault="006330FB" w:rsidP="00D31E2C">
      <w:pPr>
        <w:pStyle w:val="NoSpacing"/>
        <w:spacing w:after="120" w:line="276" w:lineRule="auto"/>
        <w:ind w:left="360"/>
        <w:rPr>
          <w:sz w:val="20"/>
          <w:szCs w:val="20"/>
          <w:lang w:val="en-US"/>
        </w:rPr>
      </w:pPr>
      <w:r w:rsidRPr="001F7A45">
        <w:rPr>
          <w:sz w:val="20"/>
          <w:szCs w:val="20"/>
          <w:lang w:val="en-US"/>
        </w:rPr>
        <w:t>TDSB staff has</w:t>
      </w:r>
      <w:r w:rsidR="00F16EA6" w:rsidRPr="001F7A45">
        <w:rPr>
          <w:sz w:val="20"/>
          <w:szCs w:val="20"/>
          <w:lang w:val="en-US"/>
        </w:rPr>
        <w:t xml:space="preserve"> indicated </w:t>
      </w:r>
      <w:r w:rsidRPr="001F7A45">
        <w:rPr>
          <w:sz w:val="20"/>
          <w:szCs w:val="20"/>
          <w:lang w:val="en-US"/>
        </w:rPr>
        <w:t>goals</w:t>
      </w:r>
      <w:r w:rsidR="00F16EA6" w:rsidRPr="001F7A45">
        <w:rPr>
          <w:sz w:val="20"/>
          <w:szCs w:val="20"/>
          <w:lang w:val="en-US"/>
        </w:rPr>
        <w:t xml:space="preserve"> they want to achieve but </w:t>
      </w:r>
      <w:r w:rsidR="001F7A45">
        <w:rPr>
          <w:sz w:val="20"/>
          <w:szCs w:val="20"/>
          <w:lang w:val="en-US"/>
        </w:rPr>
        <w:t>practice</w:t>
      </w:r>
      <w:r w:rsidRPr="001F7A45">
        <w:rPr>
          <w:sz w:val="20"/>
          <w:szCs w:val="20"/>
          <w:lang w:val="en-US"/>
        </w:rPr>
        <w:t xml:space="preserve"> may look different on the ground</w:t>
      </w:r>
      <w:r w:rsidR="00F16EA6" w:rsidRPr="001F7A45">
        <w:rPr>
          <w:sz w:val="20"/>
          <w:szCs w:val="20"/>
          <w:lang w:val="en-US"/>
        </w:rPr>
        <w:t>. SEAC</w:t>
      </w:r>
      <w:r w:rsidRPr="001F7A45">
        <w:rPr>
          <w:sz w:val="20"/>
          <w:szCs w:val="20"/>
          <w:lang w:val="en-US"/>
        </w:rPr>
        <w:t xml:space="preserve">’s Parent Outreach Working Group held a telephone conference to propose ways to find out </w:t>
      </w:r>
      <w:r w:rsidR="00F16EA6" w:rsidRPr="001F7A45">
        <w:rPr>
          <w:sz w:val="20"/>
          <w:szCs w:val="20"/>
          <w:lang w:val="en-US"/>
        </w:rPr>
        <w:t xml:space="preserve">what is happening on the ground. </w:t>
      </w:r>
      <w:r w:rsidRPr="001F7A45">
        <w:rPr>
          <w:sz w:val="20"/>
          <w:szCs w:val="20"/>
          <w:lang w:val="en-US"/>
        </w:rPr>
        <w:t>They propose that SEAC conduct</w:t>
      </w:r>
      <w:r w:rsidR="00F16EA6" w:rsidRPr="001F7A45">
        <w:rPr>
          <w:sz w:val="20"/>
          <w:szCs w:val="20"/>
          <w:lang w:val="en-US"/>
        </w:rPr>
        <w:t xml:space="preserve"> a survey so that people can tell </w:t>
      </w:r>
      <w:r w:rsidRPr="001F7A45">
        <w:rPr>
          <w:sz w:val="20"/>
          <w:szCs w:val="20"/>
          <w:lang w:val="en-US"/>
        </w:rPr>
        <w:t xml:space="preserve">their </w:t>
      </w:r>
      <w:r w:rsidR="00F16EA6" w:rsidRPr="001F7A45">
        <w:rPr>
          <w:sz w:val="20"/>
          <w:szCs w:val="20"/>
          <w:lang w:val="en-US"/>
        </w:rPr>
        <w:t>stories without identifying</w:t>
      </w:r>
      <w:r w:rsidRPr="001F7A45">
        <w:rPr>
          <w:sz w:val="20"/>
          <w:szCs w:val="20"/>
          <w:lang w:val="en-US"/>
        </w:rPr>
        <w:t xml:space="preserve"> information</w:t>
      </w:r>
      <w:r w:rsidR="00F16EA6" w:rsidRPr="001F7A45">
        <w:rPr>
          <w:sz w:val="20"/>
          <w:szCs w:val="20"/>
          <w:lang w:val="en-US"/>
        </w:rPr>
        <w:t xml:space="preserve"> and </w:t>
      </w:r>
      <w:r w:rsidRPr="001F7A45">
        <w:rPr>
          <w:sz w:val="20"/>
          <w:szCs w:val="20"/>
          <w:lang w:val="en-US"/>
        </w:rPr>
        <w:t>or fear of</w:t>
      </w:r>
      <w:r w:rsidR="00F16EA6" w:rsidRPr="001F7A45">
        <w:rPr>
          <w:sz w:val="20"/>
          <w:szCs w:val="20"/>
          <w:lang w:val="en-US"/>
        </w:rPr>
        <w:t xml:space="preserve"> backlash. </w:t>
      </w:r>
      <w:r w:rsidRPr="001F7A45">
        <w:rPr>
          <w:sz w:val="20"/>
          <w:szCs w:val="20"/>
          <w:lang w:val="en-US"/>
        </w:rPr>
        <w:t>The survey could have both o</w:t>
      </w:r>
      <w:r w:rsidR="00F16EA6" w:rsidRPr="001F7A45">
        <w:rPr>
          <w:sz w:val="20"/>
          <w:szCs w:val="20"/>
          <w:lang w:val="en-US"/>
        </w:rPr>
        <w:t xml:space="preserve">pen-ended and close-ended </w:t>
      </w:r>
      <w:r w:rsidRPr="001F7A45">
        <w:rPr>
          <w:sz w:val="20"/>
          <w:szCs w:val="20"/>
          <w:lang w:val="en-US"/>
        </w:rPr>
        <w:t>questions to be filled out on l</w:t>
      </w:r>
      <w:r w:rsidR="00F16EA6" w:rsidRPr="001F7A45">
        <w:rPr>
          <w:sz w:val="20"/>
          <w:szCs w:val="20"/>
          <w:lang w:val="en-US"/>
        </w:rPr>
        <w:t xml:space="preserve">ine. </w:t>
      </w:r>
      <w:r w:rsidRPr="001F7A45">
        <w:rPr>
          <w:sz w:val="20"/>
          <w:szCs w:val="20"/>
          <w:lang w:val="en-US"/>
        </w:rPr>
        <w:t>Responses would be</w:t>
      </w:r>
      <w:r w:rsidR="00F16EA6" w:rsidRPr="001F7A45">
        <w:rPr>
          <w:sz w:val="20"/>
          <w:szCs w:val="20"/>
          <w:lang w:val="en-US"/>
        </w:rPr>
        <w:t xml:space="preserve"> aggregate</w:t>
      </w:r>
      <w:r w:rsidRPr="001F7A45">
        <w:rPr>
          <w:sz w:val="20"/>
          <w:szCs w:val="20"/>
          <w:lang w:val="en-US"/>
        </w:rPr>
        <w:t>d</w:t>
      </w:r>
      <w:r w:rsidR="00F16EA6" w:rsidRPr="001F7A45">
        <w:rPr>
          <w:sz w:val="20"/>
          <w:szCs w:val="20"/>
          <w:lang w:val="en-US"/>
        </w:rPr>
        <w:t xml:space="preserve"> </w:t>
      </w:r>
      <w:r w:rsidRPr="001F7A45">
        <w:rPr>
          <w:sz w:val="20"/>
          <w:szCs w:val="20"/>
          <w:lang w:val="en-US"/>
        </w:rPr>
        <w:t>to</w:t>
      </w:r>
      <w:r w:rsidR="00F16EA6" w:rsidRPr="001F7A45">
        <w:rPr>
          <w:sz w:val="20"/>
          <w:szCs w:val="20"/>
          <w:lang w:val="en-US"/>
        </w:rPr>
        <w:t xml:space="preserve"> </w:t>
      </w:r>
      <w:r w:rsidRPr="001F7A45">
        <w:rPr>
          <w:sz w:val="20"/>
          <w:szCs w:val="20"/>
          <w:lang w:val="en-US"/>
        </w:rPr>
        <w:t>identify</w:t>
      </w:r>
      <w:r w:rsidR="001F7A45" w:rsidRPr="001F7A45">
        <w:rPr>
          <w:sz w:val="20"/>
          <w:szCs w:val="20"/>
          <w:lang w:val="en-US"/>
        </w:rPr>
        <w:t xml:space="preserve"> trends. From the Chair’s</w:t>
      </w:r>
      <w:r w:rsidR="00F16EA6" w:rsidRPr="001F7A45">
        <w:rPr>
          <w:sz w:val="20"/>
          <w:szCs w:val="20"/>
          <w:lang w:val="en-US"/>
        </w:rPr>
        <w:t xml:space="preserve"> </w:t>
      </w:r>
      <w:r w:rsidR="001F7A45" w:rsidRPr="001F7A45">
        <w:rPr>
          <w:sz w:val="20"/>
          <w:szCs w:val="20"/>
          <w:lang w:val="en-US"/>
        </w:rPr>
        <w:t>discussion with Director Malloy, the</w:t>
      </w:r>
      <w:r w:rsidR="00F16EA6" w:rsidRPr="001F7A45">
        <w:rPr>
          <w:sz w:val="20"/>
          <w:szCs w:val="20"/>
          <w:lang w:val="en-US"/>
        </w:rPr>
        <w:t xml:space="preserve"> Board </w:t>
      </w:r>
      <w:r w:rsidR="001F7A45" w:rsidRPr="001F7A45">
        <w:rPr>
          <w:sz w:val="20"/>
          <w:szCs w:val="20"/>
          <w:lang w:val="en-US"/>
        </w:rPr>
        <w:t>has the technology to do it. The working group c</w:t>
      </w:r>
      <w:r w:rsidR="00F16EA6" w:rsidRPr="001F7A45">
        <w:rPr>
          <w:sz w:val="20"/>
          <w:szCs w:val="20"/>
          <w:lang w:val="en-US"/>
        </w:rPr>
        <w:t xml:space="preserve">ould </w:t>
      </w:r>
      <w:r w:rsidR="001F7A45" w:rsidRPr="001F7A45">
        <w:rPr>
          <w:sz w:val="20"/>
          <w:szCs w:val="20"/>
          <w:lang w:val="en-US"/>
        </w:rPr>
        <w:t>propose</w:t>
      </w:r>
      <w:r w:rsidR="00F16EA6" w:rsidRPr="001F7A45">
        <w:rPr>
          <w:sz w:val="20"/>
          <w:szCs w:val="20"/>
          <w:lang w:val="en-US"/>
        </w:rPr>
        <w:t xml:space="preserve"> content and </w:t>
      </w:r>
      <w:r w:rsidR="001F7A45" w:rsidRPr="001F7A45">
        <w:rPr>
          <w:sz w:val="20"/>
          <w:szCs w:val="20"/>
          <w:lang w:val="en-US"/>
        </w:rPr>
        <w:t xml:space="preserve">ideas on </w:t>
      </w:r>
      <w:r w:rsidR="00F16EA6" w:rsidRPr="001F7A45">
        <w:rPr>
          <w:sz w:val="20"/>
          <w:szCs w:val="20"/>
          <w:lang w:val="en-US"/>
        </w:rPr>
        <w:t>how to spread the word</w:t>
      </w:r>
      <w:r w:rsidR="001F7A45" w:rsidRPr="001F7A45">
        <w:rPr>
          <w:sz w:val="20"/>
          <w:szCs w:val="20"/>
          <w:lang w:val="en-US"/>
        </w:rPr>
        <w:t xml:space="preserve"> to parents</w:t>
      </w:r>
      <w:r w:rsidR="00F16EA6" w:rsidRPr="001F7A45">
        <w:rPr>
          <w:sz w:val="20"/>
          <w:szCs w:val="20"/>
          <w:lang w:val="en-US"/>
        </w:rPr>
        <w:t xml:space="preserve">. </w:t>
      </w:r>
    </w:p>
    <w:p w:rsidR="001F7A45" w:rsidRPr="00D31E2C" w:rsidRDefault="001F7A45" w:rsidP="001F7A45">
      <w:pPr>
        <w:pStyle w:val="NoSpacing"/>
        <w:spacing w:after="120"/>
        <w:ind w:left="360"/>
        <w:rPr>
          <w:b/>
          <w:lang w:val="en-US"/>
        </w:rPr>
      </w:pPr>
      <w:r w:rsidRPr="00D31E2C">
        <w:rPr>
          <w:b/>
          <w:lang w:val="en-US"/>
        </w:rPr>
        <w:t>***Motion – moved by North West Community Representative Jordan Glass</w:t>
      </w:r>
    </w:p>
    <w:p w:rsidR="00F16EA6" w:rsidRPr="00D31E2C" w:rsidRDefault="001F7A45" w:rsidP="001F7A45">
      <w:pPr>
        <w:pStyle w:val="NoSpacing"/>
        <w:spacing w:line="276" w:lineRule="auto"/>
        <w:ind w:left="360"/>
        <w:rPr>
          <w:b/>
          <w:sz w:val="20"/>
          <w:szCs w:val="20"/>
          <w:lang w:val="en-US"/>
        </w:rPr>
      </w:pPr>
      <w:r w:rsidRPr="00D31E2C">
        <w:rPr>
          <w:b/>
          <w:sz w:val="20"/>
          <w:szCs w:val="20"/>
          <w:lang w:val="en-US"/>
        </w:rPr>
        <w:lastRenderedPageBreak/>
        <w:t xml:space="preserve">That the board </w:t>
      </w:r>
      <w:r w:rsidR="00F16EA6" w:rsidRPr="00D31E2C">
        <w:rPr>
          <w:b/>
          <w:sz w:val="20"/>
          <w:szCs w:val="20"/>
          <w:lang w:val="en-US"/>
        </w:rPr>
        <w:t>provide</w:t>
      </w:r>
      <w:r w:rsidRPr="00D31E2C">
        <w:rPr>
          <w:b/>
          <w:sz w:val="20"/>
          <w:szCs w:val="20"/>
          <w:lang w:val="en-US"/>
        </w:rPr>
        <w:t>s</w:t>
      </w:r>
      <w:r w:rsidR="00F16EA6" w:rsidRPr="00D31E2C">
        <w:rPr>
          <w:b/>
          <w:sz w:val="20"/>
          <w:szCs w:val="20"/>
          <w:lang w:val="en-US"/>
        </w:rPr>
        <w:t xml:space="preserve"> </w:t>
      </w:r>
      <w:r w:rsidRPr="00D31E2C">
        <w:rPr>
          <w:b/>
          <w:sz w:val="20"/>
          <w:szCs w:val="20"/>
          <w:lang w:val="en-US"/>
        </w:rPr>
        <w:t xml:space="preserve">SEAC with the required </w:t>
      </w:r>
      <w:r w:rsidR="00F16EA6" w:rsidRPr="00D31E2C">
        <w:rPr>
          <w:b/>
          <w:sz w:val="20"/>
          <w:szCs w:val="20"/>
          <w:lang w:val="en-US"/>
        </w:rPr>
        <w:t xml:space="preserve">support to survey parents on their concerns </w:t>
      </w:r>
      <w:r w:rsidR="00D31E2C">
        <w:rPr>
          <w:b/>
          <w:sz w:val="20"/>
          <w:szCs w:val="20"/>
          <w:lang w:val="en-US"/>
        </w:rPr>
        <w:t>about</w:t>
      </w:r>
      <w:r w:rsidR="00F16EA6" w:rsidRPr="00D31E2C">
        <w:rPr>
          <w:b/>
          <w:sz w:val="20"/>
          <w:szCs w:val="20"/>
          <w:lang w:val="en-US"/>
        </w:rPr>
        <w:t xml:space="preserve"> special education.</w:t>
      </w:r>
    </w:p>
    <w:p w:rsidR="00225845" w:rsidRPr="00225845" w:rsidRDefault="00225845" w:rsidP="00D31E2C">
      <w:pPr>
        <w:pStyle w:val="NoSpacing"/>
        <w:spacing w:before="120" w:line="276" w:lineRule="auto"/>
        <w:ind w:left="360"/>
        <w:rPr>
          <w:sz w:val="20"/>
          <w:szCs w:val="20"/>
          <w:lang w:val="en-US"/>
        </w:rPr>
      </w:pPr>
      <w:r w:rsidRPr="00225845">
        <w:rPr>
          <w:sz w:val="20"/>
          <w:szCs w:val="20"/>
          <w:lang w:val="en-US"/>
        </w:rPr>
        <w:t>The motion carried.</w:t>
      </w:r>
    </w:p>
    <w:p w:rsidR="00EE3A6B" w:rsidRDefault="008D4FA7" w:rsidP="0053329C">
      <w:pPr>
        <w:pStyle w:val="Heading2"/>
        <w:spacing w:after="240"/>
        <w:ind w:left="360" w:hanging="360"/>
        <w:rPr>
          <w:lang w:val="en-US"/>
        </w:rPr>
      </w:pPr>
      <w:r>
        <w:rPr>
          <w:lang w:val="en-US"/>
        </w:rPr>
        <w:t xml:space="preserve">7. </w:t>
      </w:r>
      <w:r w:rsidR="0053329C">
        <w:rPr>
          <w:lang w:val="en-US"/>
        </w:rPr>
        <w:tab/>
      </w:r>
      <w:r w:rsidR="00EE3A6B">
        <w:rPr>
          <w:lang w:val="en-US"/>
        </w:rPr>
        <w:t>Brainstormin</w:t>
      </w:r>
      <w:r w:rsidR="006E1887">
        <w:rPr>
          <w:lang w:val="en-US"/>
        </w:rPr>
        <w:t>g R</w:t>
      </w:r>
      <w:r>
        <w:rPr>
          <w:lang w:val="en-US"/>
        </w:rPr>
        <w:t>eforms on SEAC Priority 1</w:t>
      </w:r>
    </w:p>
    <w:p w:rsidR="00F16EA6" w:rsidRPr="00D31E2C" w:rsidRDefault="0053329C" w:rsidP="00D31E2C">
      <w:pPr>
        <w:pStyle w:val="NoSpacing"/>
        <w:ind w:left="360"/>
        <w:rPr>
          <w:sz w:val="20"/>
          <w:szCs w:val="20"/>
          <w:lang w:val="en-US"/>
        </w:rPr>
      </w:pPr>
      <w:r>
        <w:rPr>
          <w:sz w:val="20"/>
          <w:szCs w:val="20"/>
          <w:lang w:val="en-US"/>
        </w:rPr>
        <w:t>There was insufficient time for this item so it has been deferred to a future meeting.</w:t>
      </w:r>
    </w:p>
    <w:p w:rsidR="009D20BE" w:rsidRDefault="008D4FA7" w:rsidP="009D20BE">
      <w:pPr>
        <w:pStyle w:val="Heading2"/>
        <w:ind w:left="450" w:hanging="450"/>
        <w:rPr>
          <w:lang w:val="en-US"/>
        </w:rPr>
      </w:pPr>
      <w:r>
        <w:rPr>
          <w:lang w:val="en-US"/>
        </w:rPr>
        <w:t>8. SEAC Administrative issues</w:t>
      </w:r>
    </w:p>
    <w:p w:rsidR="00DF0D75" w:rsidRPr="00DF0D75" w:rsidRDefault="00EE3A6B" w:rsidP="00DF0D75">
      <w:pPr>
        <w:pStyle w:val="Heading2"/>
        <w:numPr>
          <w:ilvl w:val="0"/>
          <w:numId w:val="2"/>
        </w:numPr>
        <w:spacing w:after="120"/>
        <w:ind w:left="450" w:firstLine="0"/>
        <w:rPr>
          <w:rFonts w:cs="Arial"/>
          <w:sz w:val="22"/>
          <w:szCs w:val="22"/>
          <w:lang w:val="en-US"/>
        </w:rPr>
      </w:pPr>
      <w:r w:rsidRPr="009D20BE">
        <w:rPr>
          <w:rFonts w:cs="Arial"/>
          <w:sz w:val="22"/>
          <w:szCs w:val="22"/>
          <w:lang w:val="en-US"/>
        </w:rPr>
        <w:t>Scheduling April 2016 SEAC meeting</w:t>
      </w:r>
    </w:p>
    <w:p w:rsidR="00DF0D75" w:rsidRPr="0053329C" w:rsidRDefault="00DF0D75" w:rsidP="00DF0D75">
      <w:pPr>
        <w:pStyle w:val="NoSpacing"/>
        <w:spacing w:after="240"/>
        <w:ind w:left="720"/>
        <w:rPr>
          <w:sz w:val="20"/>
          <w:szCs w:val="20"/>
          <w:lang w:val="en-US"/>
        </w:rPr>
      </w:pPr>
      <w:r w:rsidRPr="0053329C">
        <w:rPr>
          <w:sz w:val="20"/>
          <w:szCs w:val="20"/>
          <w:lang w:val="en-US"/>
        </w:rPr>
        <w:t>The date for the April meeting was decided as Tuesday, April 5</w:t>
      </w:r>
      <w:r w:rsidRPr="0053329C">
        <w:rPr>
          <w:sz w:val="20"/>
          <w:szCs w:val="20"/>
          <w:vertAlign w:val="superscript"/>
          <w:lang w:val="en-US"/>
        </w:rPr>
        <w:t>th</w:t>
      </w:r>
      <w:r w:rsidRPr="0053329C">
        <w:rPr>
          <w:sz w:val="20"/>
          <w:szCs w:val="20"/>
          <w:lang w:val="en-US"/>
        </w:rPr>
        <w:t>.</w:t>
      </w:r>
    </w:p>
    <w:p w:rsidR="00EE3A6B" w:rsidRDefault="00EE3A6B" w:rsidP="00DF0D75">
      <w:pPr>
        <w:pStyle w:val="Heading2"/>
        <w:numPr>
          <w:ilvl w:val="0"/>
          <w:numId w:val="2"/>
        </w:numPr>
        <w:spacing w:after="120"/>
        <w:ind w:hanging="270"/>
        <w:rPr>
          <w:rFonts w:cs="Arial"/>
          <w:sz w:val="22"/>
          <w:szCs w:val="22"/>
          <w:lang w:val="en-US"/>
        </w:rPr>
      </w:pPr>
      <w:r w:rsidRPr="009D20BE">
        <w:rPr>
          <w:rFonts w:cs="Arial"/>
          <w:sz w:val="22"/>
          <w:szCs w:val="22"/>
          <w:lang w:val="en-US"/>
        </w:rPr>
        <w:t xml:space="preserve">Application for </w:t>
      </w:r>
      <w:r w:rsidR="00B41A4B">
        <w:rPr>
          <w:rFonts w:cs="Arial"/>
          <w:sz w:val="22"/>
          <w:szCs w:val="22"/>
          <w:lang w:val="en-US"/>
        </w:rPr>
        <w:t>SEAC South West Alternate Community R</w:t>
      </w:r>
      <w:r w:rsidRPr="009D20BE">
        <w:rPr>
          <w:rFonts w:cs="Arial"/>
          <w:sz w:val="22"/>
          <w:szCs w:val="22"/>
          <w:lang w:val="en-US"/>
        </w:rPr>
        <w:t>epresentative</w:t>
      </w:r>
      <w:r w:rsidR="009D20BE">
        <w:rPr>
          <w:rFonts w:cs="Arial"/>
          <w:sz w:val="22"/>
          <w:szCs w:val="22"/>
          <w:lang w:val="en-US"/>
        </w:rPr>
        <w:t>,</w:t>
      </w:r>
      <w:r w:rsidR="008D4FA7">
        <w:rPr>
          <w:rFonts w:cs="Arial"/>
          <w:sz w:val="22"/>
          <w:szCs w:val="22"/>
          <w:lang w:val="en-US"/>
        </w:rPr>
        <w:t xml:space="preserve"> deferred from January meeting</w:t>
      </w:r>
    </w:p>
    <w:p w:rsidR="0053329C" w:rsidRDefault="0053329C" w:rsidP="0053329C">
      <w:pPr>
        <w:pStyle w:val="NoSpacing"/>
        <w:spacing w:after="120"/>
        <w:ind w:left="720"/>
        <w:rPr>
          <w:sz w:val="20"/>
          <w:szCs w:val="20"/>
          <w:lang w:val="en-US"/>
        </w:rPr>
      </w:pPr>
      <w:r>
        <w:rPr>
          <w:sz w:val="20"/>
          <w:szCs w:val="20"/>
          <w:lang w:val="en-US"/>
        </w:rPr>
        <w:t>A question was raised about</w:t>
      </w:r>
      <w:r w:rsidR="00DF0D75" w:rsidRPr="0053329C">
        <w:rPr>
          <w:sz w:val="20"/>
          <w:szCs w:val="20"/>
          <w:lang w:val="en-US"/>
        </w:rPr>
        <w:t xml:space="preserve"> the need</w:t>
      </w:r>
      <w:r>
        <w:rPr>
          <w:sz w:val="20"/>
          <w:szCs w:val="20"/>
          <w:lang w:val="en-US"/>
        </w:rPr>
        <w:t xml:space="preserve"> to increase the size of SEAC and</w:t>
      </w:r>
      <w:r w:rsidR="00DF0D75" w:rsidRPr="0053329C">
        <w:rPr>
          <w:sz w:val="20"/>
          <w:szCs w:val="20"/>
          <w:lang w:val="en-US"/>
        </w:rPr>
        <w:t xml:space="preserve"> the need to broaden the application search rather than accepting any uncontested applications. </w:t>
      </w:r>
      <w:r>
        <w:rPr>
          <w:sz w:val="20"/>
          <w:szCs w:val="20"/>
          <w:lang w:val="en-US"/>
        </w:rPr>
        <w:t xml:space="preserve">Preference was voiced that a working group be established to generate recommendations. The following members volunteered to join the working group: David Lepofsky, Richard Carter, and Jordan Glass. </w:t>
      </w:r>
    </w:p>
    <w:p w:rsidR="00DF0D75" w:rsidRDefault="00DF0D75" w:rsidP="00DF0D75">
      <w:pPr>
        <w:pStyle w:val="NoSpacing"/>
        <w:spacing w:after="240"/>
        <w:ind w:left="720"/>
        <w:rPr>
          <w:sz w:val="20"/>
          <w:szCs w:val="20"/>
          <w:lang w:val="en-US"/>
        </w:rPr>
      </w:pPr>
      <w:r w:rsidRPr="0053329C">
        <w:rPr>
          <w:sz w:val="20"/>
          <w:szCs w:val="20"/>
          <w:lang w:val="en-US"/>
        </w:rPr>
        <w:t>SEAC Liaison Margo Ratsep clarified that the current make-up of SEAC is the result a board decision made several years ago, but that SEAC could review it and make recommendations to the board on this matter.</w:t>
      </w:r>
      <w:r w:rsidR="0053329C">
        <w:rPr>
          <w:sz w:val="20"/>
          <w:szCs w:val="20"/>
          <w:lang w:val="en-US"/>
        </w:rPr>
        <w:t xml:space="preserve"> The current application was in response to the vacancy posting on the SEAC pages of the TDSB website.</w:t>
      </w:r>
    </w:p>
    <w:p w:rsidR="0053329C" w:rsidRDefault="00951D94" w:rsidP="00DF0D75">
      <w:pPr>
        <w:pStyle w:val="NoSpacing"/>
        <w:spacing w:after="240"/>
        <w:ind w:left="720"/>
        <w:rPr>
          <w:sz w:val="20"/>
          <w:szCs w:val="20"/>
          <w:lang w:val="en-US"/>
        </w:rPr>
      </w:pPr>
      <w:r>
        <w:rPr>
          <w:sz w:val="20"/>
          <w:szCs w:val="20"/>
          <w:lang w:val="en-US"/>
        </w:rPr>
        <w:t>General consensus was reached</w:t>
      </w:r>
      <w:r w:rsidR="0053329C">
        <w:rPr>
          <w:sz w:val="20"/>
          <w:szCs w:val="20"/>
          <w:lang w:val="en-US"/>
        </w:rPr>
        <w:t xml:space="preserve"> to proceed with a recommendation:</w:t>
      </w:r>
    </w:p>
    <w:p w:rsidR="0053329C" w:rsidRPr="00951D94" w:rsidRDefault="0053329C" w:rsidP="00DF0D75">
      <w:pPr>
        <w:pStyle w:val="NoSpacing"/>
        <w:spacing w:after="240"/>
        <w:ind w:left="720"/>
        <w:rPr>
          <w:b/>
          <w:i/>
          <w:sz w:val="20"/>
          <w:szCs w:val="20"/>
          <w:lang w:val="en-US"/>
        </w:rPr>
      </w:pPr>
      <w:r w:rsidRPr="00951D94">
        <w:rPr>
          <w:b/>
          <w:i/>
          <w:sz w:val="20"/>
          <w:szCs w:val="20"/>
          <w:lang w:val="en-US"/>
        </w:rPr>
        <w:t>***Motion moved by South West Community Representative Paula Boutis that:</w:t>
      </w:r>
    </w:p>
    <w:p w:rsidR="00951D94" w:rsidRPr="00951D94" w:rsidRDefault="00951D94" w:rsidP="00951D94">
      <w:pPr>
        <w:pStyle w:val="Heading3"/>
        <w:ind w:left="720"/>
        <w:rPr>
          <w:rFonts w:ascii="Arial" w:hAnsi="Arial" w:cs="Arial"/>
          <w:i/>
          <w:sz w:val="20"/>
          <w:szCs w:val="20"/>
        </w:rPr>
      </w:pPr>
      <w:r w:rsidRPr="00951D94">
        <w:rPr>
          <w:rFonts w:ascii="Arial" w:hAnsi="Arial" w:cs="Arial"/>
          <w:i/>
          <w:sz w:val="20"/>
          <w:szCs w:val="20"/>
        </w:rPr>
        <w:t>Whereas there are eight positions (2 per quadrant) for SEAC Community Representative and only two of the eight positions filled (one South East and One South West), and</w:t>
      </w:r>
    </w:p>
    <w:p w:rsidR="00951D94" w:rsidRPr="00951D94" w:rsidRDefault="00951D94" w:rsidP="00951D94">
      <w:pPr>
        <w:pStyle w:val="Heading3"/>
        <w:ind w:left="720"/>
        <w:rPr>
          <w:rFonts w:ascii="Arial" w:hAnsi="Arial" w:cs="Arial"/>
          <w:i/>
          <w:sz w:val="20"/>
          <w:szCs w:val="20"/>
        </w:rPr>
      </w:pPr>
      <w:r w:rsidRPr="00951D94">
        <w:rPr>
          <w:rFonts w:ascii="Arial" w:hAnsi="Arial" w:cs="Arial"/>
          <w:i/>
          <w:sz w:val="20"/>
          <w:szCs w:val="20"/>
        </w:rPr>
        <w:t xml:space="preserve">Whereas there is one vacancy for South West Community </w:t>
      </w:r>
      <w:r w:rsidRPr="00951D94">
        <w:rPr>
          <w:rFonts w:ascii="Arial" w:hAnsi="Arial" w:cs="Arial"/>
          <w:i/>
          <w:sz w:val="20"/>
          <w:szCs w:val="20"/>
          <w:u w:val="single"/>
        </w:rPr>
        <w:t>Alternate</w:t>
      </w:r>
      <w:r w:rsidRPr="00951D94">
        <w:rPr>
          <w:rFonts w:ascii="Arial" w:hAnsi="Arial" w:cs="Arial"/>
          <w:i/>
          <w:sz w:val="20"/>
          <w:szCs w:val="20"/>
        </w:rPr>
        <w:t xml:space="preserve"> Representative on the Toronto District School Board Special Education Advisory Committee (SEAC), and</w:t>
      </w:r>
    </w:p>
    <w:p w:rsidR="00951D94" w:rsidRPr="00951D94" w:rsidRDefault="00951D94" w:rsidP="00951D94">
      <w:pPr>
        <w:pStyle w:val="Heading3"/>
        <w:ind w:left="720"/>
        <w:rPr>
          <w:rFonts w:ascii="Arial" w:hAnsi="Arial" w:cs="Arial"/>
          <w:i/>
          <w:sz w:val="20"/>
          <w:szCs w:val="20"/>
        </w:rPr>
      </w:pPr>
      <w:r w:rsidRPr="00951D94">
        <w:rPr>
          <w:rFonts w:ascii="Arial" w:hAnsi="Arial" w:cs="Arial"/>
          <w:i/>
          <w:sz w:val="20"/>
          <w:szCs w:val="20"/>
        </w:rPr>
        <w:t xml:space="preserve">Whereas Colin Ballosingh has applied for and meets board criteria for this vacancy, and no other applications have been received, therefore </w:t>
      </w:r>
    </w:p>
    <w:p w:rsidR="00951D94" w:rsidRDefault="00951D94" w:rsidP="00951D94">
      <w:pPr>
        <w:pStyle w:val="Heading3"/>
        <w:spacing w:after="240"/>
        <w:ind w:left="720"/>
        <w:rPr>
          <w:rFonts w:ascii="Arial" w:hAnsi="Arial" w:cs="Arial"/>
          <w:i/>
          <w:sz w:val="20"/>
          <w:szCs w:val="20"/>
        </w:rPr>
      </w:pPr>
      <w:r w:rsidRPr="00951D94">
        <w:rPr>
          <w:rFonts w:ascii="Arial" w:hAnsi="Arial" w:cs="Arial"/>
          <w:i/>
          <w:sz w:val="20"/>
          <w:szCs w:val="20"/>
        </w:rPr>
        <w:t xml:space="preserve">SEAC recommends that the Toronto District School Board appoint applicant Colin Ballosingh to the board’s Special Education Advisory Committee as a South West Community </w:t>
      </w:r>
      <w:r w:rsidRPr="00951D94">
        <w:rPr>
          <w:rFonts w:ascii="Arial" w:hAnsi="Arial" w:cs="Arial"/>
          <w:i/>
          <w:sz w:val="20"/>
          <w:szCs w:val="20"/>
          <w:u w:val="single"/>
        </w:rPr>
        <w:t>Alternate</w:t>
      </w:r>
      <w:r w:rsidRPr="00951D94">
        <w:rPr>
          <w:rFonts w:ascii="Arial" w:hAnsi="Arial" w:cs="Arial"/>
          <w:i/>
          <w:sz w:val="20"/>
          <w:szCs w:val="20"/>
        </w:rPr>
        <w:t xml:space="preserve"> Representative for the term ending November 30, 2018.</w:t>
      </w:r>
    </w:p>
    <w:p w:rsidR="00951D94" w:rsidRPr="00951D94" w:rsidRDefault="00951D94" w:rsidP="00951D94">
      <w:pPr>
        <w:ind w:left="450"/>
        <w:rPr>
          <w:sz w:val="20"/>
          <w:szCs w:val="20"/>
        </w:rPr>
      </w:pPr>
      <w:r w:rsidRPr="00951D94">
        <w:rPr>
          <w:sz w:val="20"/>
          <w:szCs w:val="20"/>
        </w:rPr>
        <w:t>The motion carried</w:t>
      </w:r>
      <w:r>
        <w:rPr>
          <w:sz w:val="20"/>
          <w:szCs w:val="20"/>
        </w:rPr>
        <w:t xml:space="preserve"> unanimously.</w:t>
      </w:r>
    </w:p>
    <w:p w:rsidR="00951D94" w:rsidRDefault="00EE3A6B" w:rsidP="00951D94">
      <w:pPr>
        <w:pStyle w:val="Heading2"/>
        <w:spacing w:after="120"/>
        <w:ind w:left="360" w:hanging="360"/>
        <w:rPr>
          <w:lang w:val="en-US"/>
        </w:rPr>
      </w:pPr>
      <w:r>
        <w:rPr>
          <w:lang w:val="en-US"/>
        </w:rPr>
        <w:t xml:space="preserve">9. </w:t>
      </w:r>
      <w:r w:rsidR="00951D94">
        <w:rPr>
          <w:lang w:val="en-US"/>
        </w:rPr>
        <w:tab/>
      </w:r>
      <w:r>
        <w:rPr>
          <w:lang w:val="en-US"/>
        </w:rPr>
        <w:t>New Business</w:t>
      </w:r>
    </w:p>
    <w:p w:rsidR="00EE3A6B" w:rsidRPr="00951D94" w:rsidRDefault="00EE3A6B" w:rsidP="00951D94">
      <w:pPr>
        <w:pStyle w:val="Heading2"/>
        <w:spacing w:after="240"/>
        <w:ind w:left="270"/>
        <w:rPr>
          <w:b w:val="0"/>
          <w:sz w:val="20"/>
          <w:szCs w:val="20"/>
          <w:lang w:val="en-US"/>
        </w:rPr>
      </w:pPr>
      <w:r>
        <w:rPr>
          <w:lang w:val="en-US"/>
        </w:rPr>
        <w:t xml:space="preserve"> </w:t>
      </w:r>
      <w:r w:rsidR="00951D94" w:rsidRPr="00951D94">
        <w:rPr>
          <w:b w:val="0"/>
          <w:sz w:val="20"/>
          <w:szCs w:val="20"/>
          <w:lang w:val="en-US"/>
        </w:rPr>
        <w:t>There was no new business</w:t>
      </w:r>
    </w:p>
    <w:p w:rsidR="00EE3A6B" w:rsidRDefault="009D20BE" w:rsidP="009D20BE">
      <w:pPr>
        <w:pStyle w:val="Heading2"/>
        <w:ind w:left="450" w:hanging="450"/>
        <w:rPr>
          <w:lang w:val="en-US"/>
        </w:rPr>
      </w:pPr>
      <w:r>
        <w:rPr>
          <w:lang w:val="en-US"/>
        </w:rPr>
        <w:t>10. A</w:t>
      </w:r>
      <w:r w:rsidR="00EE3A6B">
        <w:rPr>
          <w:lang w:val="en-US"/>
        </w:rPr>
        <w:t>djournment</w:t>
      </w:r>
      <w:r w:rsidR="0053329C">
        <w:rPr>
          <w:lang w:val="en-US"/>
        </w:rPr>
        <w:t xml:space="preserve"> </w:t>
      </w:r>
      <w:r w:rsidR="0053329C" w:rsidRPr="0053329C">
        <w:rPr>
          <w:b w:val="0"/>
          <w:sz w:val="20"/>
          <w:szCs w:val="20"/>
          <w:lang w:val="en-US"/>
        </w:rPr>
        <w:t xml:space="preserve">– </w:t>
      </w:r>
      <w:r w:rsidR="00951D94">
        <w:rPr>
          <w:b w:val="0"/>
          <w:sz w:val="20"/>
          <w:szCs w:val="20"/>
          <w:lang w:val="en-US"/>
        </w:rPr>
        <w:t xml:space="preserve">No member being opposed, </w:t>
      </w:r>
      <w:r w:rsidR="0053329C" w:rsidRPr="0053329C">
        <w:rPr>
          <w:b w:val="0"/>
          <w:sz w:val="20"/>
          <w:szCs w:val="20"/>
          <w:lang w:val="en-US"/>
        </w:rPr>
        <w:t xml:space="preserve">the </w:t>
      </w:r>
      <w:r w:rsidR="00951D94">
        <w:rPr>
          <w:b w:val="0"/>
          <w:sz w:val="20"/>
          <w:szCs w:val="20"/>
          <w:lang w:val="en-US"/>
        </w:rPr>
        <w:t>meeting adjourned at 9:03 p.m.</w:t>
      </w:r>
      <w:r w:rsidR="00EE3A6B">
        <w:rPr>
          <w:lang w:val="en-US"/>
        </w:rPr>
        <w:t xml:space="preserve"> </w:t>
      </w:r>
    </w:p>
    <w:p w:rsidR="00783F19" w:rsidRDefault="00783F19" w:rsidP="00F526D3">
      <w:pPr>
        <w:pStyle w:val="NoSpacing"/>
      </w:pPr>
    </w:p>
    <w:p w:rsidR="00783F19" w:rsidRDefault="00783F19" w:rsidP="00F526D3">
      <w:pPr>
        <w:pStyle w:val="NoSpacing"/>
      </w:pPr>
    </w:p>
    <w:p w:rsidR="00783F19" w:rsidRDefault="00783F19" w:rsidP="00F526D3">
      <w:pPr>
        <w:pStyle w:val="NoSpacing"/>
      </w:pPr>
    </w:p>
    <w:p w:rsidR="00947AA9" w:rsidRDefault="001416A6" w:rsidP="007C6D97">
      <w:pPr>
        <w:spacing w:before="240"/>
      </w:pPr>
      <w:r w:rsidRPr="00E816AB">
        <w:rPr>
          <w:rStyle w:val="Heading2Char"/>
        </w:rPr>
        <w:t>Next Meeting:</w:t>
      </w:r>
      <w:r w:rsidRPr="001416A6">
        <w:rPr>
          <w:b/>
        </w:rPr>
        <w:t xml:space="preserve">  </w:t>
      </w:r>
      <w:r w:rsidR="008439FC">
        <w:t>March 7, 2016</w:t>
      </w:r>
    </w:p>
    <w:p w:rsidR="00C72F9A" w:rsidRDefault="00C72F9A">
      <w:pPr>
        <w:spacing w:before="0" w:after="200" w:line="276" w:lineRule="auto"/>
      </w:pPr>
    </w:p>
    <w:sectPr w:rsidR="00C72F9A" w:rsidSect="00326D8E">
      <w:headerReference w:type="even" r:id="rId9"/>
      <w:footerReference w:type="default" r:id="rId10"/>
      <w:headerReference w:type="first" r:id="rId11"/>
      <w:pgSz w:w="12240" w:h="15840"/>
      <w:pgMar w:top="900" w:right="1440" w:bottom="1440" w:left="1440" w:header="450" w:footer="4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8E" w:rsidRDefault="00C9488E" w:rsidP="00862DFD">
      <w:pPr>
        <w:spacing w:after="0"/>
      </w:pPr>
      <w:r>
        <w:separator/>
      </w:r>
    </w:p>
  </w:endnote>
  <w:endnote w:type="continuationSeparator" w:id="0">
    <w:p w:rsidR="00C9488E" w:rsidRDefault="00C9488E" w:rsidP="00862DFD">
      <w:pPr>
        <w:spacing w:after="0"/>
      </w:pPr>
      <w:r>
        <w:continuationSeparator/>
      </w:r>
    </w:p>
  </w:endnote>
  <w:endnote w:type="continuationNotice" w:id="1">
    <w:p w:rsidR="00C9488E" w:rsidRDefault="00C948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3099"/>
      <w:docPartObj>
        <w:docPartGallery w:val="Page Numbers (Bottom of Page)"/>
        <w:docPartUnique/>
      </w:docPartObj>
    </w:sdtPr>
    <w:sdtEndPr/>
    <w:sdtContent>
      <w:sdt>
        <w:sdtPr>
          <w:id w:val="860082579"/>
          <w:docPartObj>
            <w:docPartGallery w:val="Page Numbers (Top of Page)"/>
            <w:docPartUnique/>
          </w:docPartObj>
        </w:sdtPr>
        <w:sdtEndPr/>
        <w:sdtContent>
          <w:p w:rsidR="00326D8E" w:rsidRDefault="00326D8E">
            <w:pPr>
              <w:pStyle w:val="Footer"/>
              <w:jc w:val="right"/>
            </w:pPr>
            <w:r w:rsidRPr="00326D8E">
              <w:t xml:space="preserve">Page </w:t>
            </w:r>
            <w:r w:rsidRPr="00326D8E">
              <w:rPr>
                <w:bCs/>
                <w:sz w:val="24"/>
                <w:szCs w:val="24"/>
              </w:rPr>
              <w:fldChar w:fldCharType="begin"/>
            </w:r>
            <w:r w:rsidRPr="00326D8E">
              <w:rPr>
                <w:bCs/>
              </w:rPr>
              <w:instrText xml:space="preserve"> PAGE </w:instrText>
            </w:r>
            <w:r w:rsidRPr="00326D8E">
              <w:rPr>
                <w:bCs/>
                <w:sz w:val="24"/>
                <w:szCs w:val="24"/>
              </w:rPr>
              <w:fldChar w:fldCharType="separate"/>
            </w:r>
            <w:r w:rsidR="00EC5E11">
              <w:rPr>
                <w:bCs/>
                <w:noProof/>
              </w:rPr>
              <w:t>7</w:t>
            </w:r>
            <w:r w:rsidRPr="00326D8E">
              <w:rPr>
                <w:bCs/>
                <w:sz w:val="24"/>
                <w:szCs w:val="24"/>
              </w:rPr>
              <w:fldChar w:fldCharType="end"/>
            </w:r>
            <w:r w:rsidRPr="00326D8E">
              <w:t xml:space="preserve"> of </w:t>
            </w:r>
            <w:r w:rsidRPr="00326D8E">
              <w:rPr>
                <w:bCs/>
                <w:sz w:val="24"/>
                <w:szCs w:val="24"/>
              </w:rPr>
              <w:fldChar w:fldCharType="begin"/>
            </w:r>
            <w:r w:rsidRPr="00326D8E">
              <w:rPr>
                <w:bCs/>
              </w:rPr>
              <w:instrText xml:space="preserve"> NUMPAGES  </w:instrText>
            </w:r>
            <w:r w:rsidRPr="00326D8E">
              <w:rPr>
                <w:bCs/>
                <w:sz w:val="24"/>
                <w:szCs w:val="24"/>
              </w:rPr>
              <w:fldChar w:fldCharType="separate"/>
            </w:r>
            <w:r w:rsidR="00EC5E11">
              <w:rPr>
                <w:bCs/>
                <w:noProof/>
              </w:rPr>
              <w:t>7</w:t>
            </w:r>
            <w:r w:rsidRPr="00326D8E">
              <w:rPr>
                <w:bCs/>
                <w:sz w:val="24"/>
                <w:szCs w:val="24"/>
              </w:rPr>
              <w:fldChar w:fldCharType="end"/>
            </w:r>
          </w:p>
        </w:sdtContent>
      </w:sdt>
    </w:sdtContent>
  </w:sdt>
  <w:p w:rsidR="00996803" w:rsidRPr="0018741D" w:rsidRDefault="00326D8E">
    <w:pPr>
      <w:pStyle w:val="Footer"/>
      <w:rPr>
        <w:sz w:val="20"/>
        <w:szCs w:val="20"/>
      </w:rPr>
    </w:pPr>
    <w:r>
      <w:rPr>
        <w:sz w:val="20"/>
        <w:szCs w:val="20"/>
      </w:rPr>
      <w:t>SEAC Meeting Minutes – February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8E" w:rsidRDefault="00C9488E" w:rsidP="00862DFD">
      <w:pPr>
        <w:spacing w:after="0"/>
      </w:pPr>
      <w:r>
        <w:separator/>
      </w:r>
    </w:p>
  </w:footnote>
  <w:footnote w:type="continuationSeparator" w:id="0">
    <w:p w:rsidR="00C9488E" w:rsidRDefault="00C9488E" w:rsidP="00862DFD">
      <w:pPr>
        <w:spacing w:after="0"/>
      </w:pPr>
      <w:r>
        <w:continuationSeparator/>
      </w:r>
    </w:p>
  </w:footnote>
  <w:footnote w:type="continuationNotice" w:id="1">
    <w:p w:rsidR="00C9488E" w:rsidRDefault="00C948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FD" w:rsidRPr="00862DFD" w:rsidRDefault="005421B0">
    <w:pPr>
      <w:pStyle w:val="Header"/>
      <w:rPr>
        <w:rFonts w:cs="Arial"/>
        <w:sz w:val="24"/>
        <w:szCs w:val="24"/>
      </w:rPr>
    </w:pPr>
    <w:r>
      <w:rPr>
        <w:rFonts w:cs="Arial"/>
        <w:sz w:val="24"/>
        <w:szCs w:val="24"/>
      </w:rPr>
      <w:t xml:space="preserve">Meeting Agenda </w:t>
    </w:r>
    <w:r w:rsidR="006974B8">
      <w:rPr>
        <w:rFonts w:cs="Arial"/>
        <w:sz w:val="24"/>
        <w:szCs w:val="24"/>
      </w:rPr>
      <w:t xml:space="preserve">– </w:t>
    </w:r>
    <w:r w:rsidR="00011CB7">
      <w:rPr>
        <w:rFonts w:cs="Arial"/>
        <w:sz w:val="24"/>
        <w:szCs w:val="24"/>
      </w:rPr>
      <w:t>February 1</w:t>
    </w:r>
    <w:r w:rsidR="006974B8">
      <w:rPr>
        <w:rFonts w:cs="Arial"/>
        <w:sz w:val="24"/>
        <w:szCs w:val="24"/>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03" w:rsidRPr="00862DFD" w:rsidRDefault="00996803" w:rsidP="00996803">
    <w:pPr>
      <w:pStyle w:val="Header"/>
      <w:tabs>
        <w:tab w:val="clear" w:pos="4680"/>
      </w:tabs>
      <w:ind w:left="1710" w:hanging="2160"/>
      <w:rPr>
        <w:rFonts w:ascii="Myriad Pro" w:hAnsi="Myriad Pro"/>
        <w:b/>
        <w:sz w:val="18"/>
      </w:rPr>
    </w:pPr>
    <w:r>
      <w:rPr>
        <w:noProof/>
        <w:lang w:eastAsia="en-CA"/>
      </w:rPr>
      <w:drawing>
        <wp:anchor distT="0" distB="0" distL="114300" distR="114300" simplePos="0" relativeHeight="251659264" behindDoc="0" locked="0" layoutInCell="1" allowOverlap="1" wp14:anchorId="11D427DD" wp14:editId="5B46E1AC">
          <wp:simplePos x="0" y="0"/>
          <wp:positionH relativeFrom="margin">
            <wp:posOffset>-114300</wp:posOffset>
          </wp:positionH>
          <wp:positionV relativeFrom="margin">
            <wp:posOffset>-1109345</wp:posOffset>
          </wp:positionV>
          <wp:extent cx="76327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862DFD">
      <w:rPr>
        <w:rFonts w:ascii="Myriad Pro" w:hAnsi="Myriad Pro"/>
        <w:b/>
        <w:sz w:val="18"/>
      </w:rPr>
      <w:t>TORONTO DISTRICT SCHOOL BOARD</w:t>
    </w:r>
  </w:p>
  <w:p w:rsidR="00996803" w:rsidRPr="0015099D" w:rsidRDefault="00996803" w:rsidP="00996803">
    <w:pPr>
      <w:pStyle w:val="Header"/>
      <w:tabs>
        <w:tab w:val="clear" w:pos="4680"/>
      </w:tabs>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996803" w:rsidRPr="0015099D" w:rsidRDefault="00996803" w:rsidP="00996803">
    <w:pPr>
      <w:pStyle w:val="Header"/>
      <w:tabs>
        <w:tab w:val="left" w:pos="390"/>
      </w:tabs>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996803" w:rsidRPr="0015099D" w:rsidRDefault="00996803" w:rsidP="00996803">
    <w:pPr>
      <w:pStyle w:val="Header"/>
      <w:tabs>
        <w:tab w:val="clear" w:pos="4680"/>
        <w:tab w:val="center" w:pos="4410"/>
      </w:tabs>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996803" w:rsidRPr="00972A09" w:rsidRDefault="00996803" w:rsidP="00996803">
    <w:pPr>
      <w:ind w:left="1710"/>
      <w:rPr>
        <w:b/>
      </w:rPr>
    </w:pPr>
    <w:r w:rsidRPr="0015099D">
      <w:rPr>
        <w:rFonts w:ascii="Myriad Pro" w:hAnsi="Myriad Pro"/>
        <w:sz w:val="18"/>
      </w:rPr>
      <w:t>www.tdsb.on.ca</w:t>
    </w:r>
  </w:p>
  <w:p w:rsidR="00996803" w:rsidRDefault="00996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A94"/>
    <w:multiLevelType w:val="hybridMultilevel"/>
    <w:tmpl w:val="ED80E44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nsid w:val="182A38B4"/>
    <w:multiLevelType w:val="hybridMultilevel"/>
    <w:tmpl w:val="FD146AF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nsid w:val="24242894"/>
    <w:multiLevelType w:val="hybridMultilevel"/>
    <w:tmpl w:val="C3B0C43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nsid w:val="24EC28E5"/>
    <w:multiLevelType w:val="hybridMultilevel"/>
    <w:tmpl w:val="FF90E9AE"/>
    <w:lvl w:ilvl="0" w:tplc="3066372E">
      <w:start w:val="1"/>
      <w:numFmt w:val="lowerLetter"/>
      <w:lvlText w:val="%1)"/>
      <w:lvlJc w:val="left"/>
      <w:pPr>
        <w:ind w:left="810" w:hanging="360"/>
      </w:pPr>
      <w:rPr>
        <w:rFonts w:hint="default"/>
      </w:rPr>
    </w:lvl>
    <w:lvl w:ilvl="1" w:tplc="4AB46FB0">
      <w:numFmt w:val="bullet"/>
      <w:lvlText w:val="-"/>
      <w:lvlJc w:val="left"/>
      <w:pPr>
        <w:ind w:left="1530" w:hanging="360"/>
      </w:pPr>
      <w:rPr>
        <w:rFonts w:ascii="Arial" w:eastAsia="Calibri" w:hAnsi="Arial" w:cs="Arial"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
    <w:nsid w:val="2AF6510B"/>
    <w:multiLevelType w:val="hybridMultilevel"/>
    <w:tmpl w:val="1E1C71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C317FC7"/>
    <w:multiLevelType w:val="hybridMultilevel"/>
    <w:tmpl w:val="296456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E66C2E"/>
    <w:multiLevelType w:val="hybridMultilevel"/>
    <w:tmpl w:val="C2D62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54327E"/>
    <w:multiLevelType w:val="hybridMultilevel"/>
    <w:tmpl w:val="A468BC6A"/>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8">
    <w:nsid w:val="4C2326DB"/>
    <w:multiLevelType w:val="hybridMultilevel"/>
    <w:tmpl w:val="B4F2321A"/>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nsid w:val="4CAE057E"/>
    <w:multiLevelType w:val="hybridMultilevel"/>
    <w:tmpl w:val="8CDEAA6C"/>
    <w:lvl w:ilvl="0" w:tplc="03B0F1E6">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0">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DC1816"/>
    <w:multiLevelType w:val="hybridMultilevel"/>
    <w:tmpl w:val="64E04F58"/>
    <w:lvl w:ilvl="0" w:tplc="10090001">
      <w:start w:val="1"/>
      <w:numFmt w:val="bullet"/>
      <w:lvlText w:val=""/>
      <w:lvlJc w:val="left"/>
      <w:pPr>
        <w:ind w:left="1620" w:hanging="360"/>
      </w:pPr>
      <w:rPr>
        <w:rFonts w:ascii="Symbol" w:hAnsi="Symbol" w:hint="default"/>
      </w:rPr>
    </w:lvl>
    <w:lvl w:ilvl="1" w:tplc="10090001">
      <w:start w:val="1"/>
      <w:numFmt w:val="bullet"/>
      <w:lvlText w:val=""/>
      <w:lvlJc w:val="left"/>
      <w:pPr>
        <w:ind w:left="2340" w:hanging="360"/>
      </w:pPr>
      <w:rPr>
        <w:rFonts w:ascii="Symbol" w:hAnsi="Symbol"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2">
    <w:nsid w:val="6AA47467"/>
    <w:multiLevelType w:val="hybridMultilevel"/>
    <w:tmpl w:val="1666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1657D8"/>
    <w:multiLevelType w:val="hybridMultilevel"/>
    <w:tmpl w:val="2FBEDDD0"/>
    <w:lvl w:ilvl="0" w:tplc="102EFEDE">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5"/>
  </w:num>
  <w:num w:numId="2">
    <w:abstractNumId w:val="10"/>
  </w:num>
  <w:num w:numId="3">
    <w:abstractNumId w:val="13"/>
  </w:num>
  <w:num w:numId="4">
    <w:abstractNumId w:val="0"/>
  </w:num>
  <w:num w:numId="5">
    <w:abstractNumId w:val="2"/>
  </w:num>
  <w:num w:numId="6">
    <w:abstractNumId w:val="8"/>
  </w:num>
  <w:num w:numId="7">
    <w:abstractNumId w:val="4"/>
  </w:num>
  <w:num w:numId="8">
    <w:abstractNumId w:val="3"/>
  </w:num>
  <w:num w:numId="9">
    <w:abstractNumId w:val="7"/>
  </w:num>
  <w:num w:numId="10">
    <w:abstractNumId w:val="11"/>
  </w:num>
  <w:num w:numId="11">
    <w:abstractNumId w:val="6"/>
  </w:num>
  <w:num w:numId="12">
    <w:abstractNumId w:val="12"/>
  </w:num>
  <w:num w:numId="13">
    <w:abstractNumId w:val="1"/>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44EA"/>
    <w:rsid w:val="000101B1"/>
    <w:rsid w:val="00011CB7"/>
    <w:rsid w:val="000156E8"/>
    <w:rsid w:val="0003206A"/>
    <w:rsid w:val="00051D1B"/>
    <w:rsid w:val="00055248"/>
    <w:rsid w:val="00080893"/>
    <w:rsid w:val="00082099"/>
    <w:rsid w:val="00084353"/>
    <w:rsid w:val="00095C5B"/>
    <w:rsid w:val="000A3928"/>
    <w:rsid w:val="000A4C8B"/>
    <w:rsid w:val="000A5879"/>
    <w:rsid w:val="000B56BE"/>
    <w:rsid w:val="000D342C"/>
    <w:rsid w:val="000D6040"/>
    <w:rsid w:val="000D608F"/>
    <w:rsid w:val="000E76F2"/>
    <w:rsid w:val="00121533"/>
    <w:rsid w:val="001416A6"/>
    <w:rsid w:val="001455D2"/>
    <w:rsid w:val="00147257"/>
    <w:rsid w:val="001515DA"/>
    <w:rsid w:val="00163887"/>
    <w:rsid w:val="00165837"/>
    <w:rsid w:val="00181CB3"/>
    <w:rsid w:val="00182233"/>
    <w:rsid w:val="00182A71"/>
    <w:rsid w:val="00184EE2"/>
    <w:rsid w:val="0018741D"/>
    <w:rsid w:val="0019033B"/>
    <w:rsid w:val="001A57CC"/>
    <w:rsid w:val="001B03C9"/>
    <w:rsid w:val="001F7014"/>
    <w:rsid w:val="001F7A45"/>
    <w:rsid w:val="00216CB7"/>
    <w:rsid w:val="00225845"/>
    <w:rsid w:val="002269A2"/>
    <w:rsid w:val="002321E0"/>
    <w:rsid w:val="00241D44"/>
    <w:rsid w:val="00242540"/>
    <w:rsid w:val="0024652F"/>
    <w:rsid w:val="002465DA"/>
    <w:rsid w:val="00254743"/>
    <w:rsid w:val="0026175F"/>
    <w:rsid w:val="00276CEB"/>
    <w:rsid w:val="00281C3E"/>
    <w:rsid w:val="002A5277"/>
    <w:rsid w:val="002C4D3E"/>
    <w:rsid w:val="00315090"/>
    <w:rsid w:val="00326D8E"/>
    <w:rsid w:val="00331209"/>
    <w:rsid w:val="0033378D"/>
    <w:rsid w:val="0033475B"/>
    <w:rsid w:val="00353198"/>
    <w:rsid w:val="003656D0"/>
    <w:rsid w:val="00373EC5"/>
    <w:rsid w:val="0039484D"/>
    <w:rsid w:val="003A515F"/>
    <w:rsid w:val="003A5E08"/>
    <w:rsid w:val="003A737C"/>
    <w:rsid w:val="003B1D75"/>
    <w:rsid w:val="003C17A0"/>
    <w:rsid w:val="003D0956"/>
    <w:rsid w:val="003D75E3"/>
    <w:rsid w:val="003F749C"/>
    <w:rsid w:val="00421ADE"/>
    <w:rsid w:val="00427BB1"/>
    <w:rsid w:val="0043539E"/>
    <w:rsid w:val="00436003"/>
    <w:rsid w:val="004415F6"/>
    <w:rsid w:val="0044233D"/>
    <w:rsid w:val="00451F3F"/>
    <w:rsid w:val="00475CF7"/>
    <w:rsid w:val="00492A6C"/>
    <w:rsid w:val="0049401A"/>
    <w:rsid w:val="004B5107"/>
    <w:rsid w:val="004D78E0"/>
    <w:rsid w:val="004E3621"/>
    <w:rsid w:val="004E46CD"/>
    <w:rsid w:val="004F604A"/>
    <w:rsid w:val="00527FC6"/>
    <w:rsid w:val="0053329C"/>
    <w:rsid w:val="005419D1"/>
    <w:rsid w:val="005421B0"/>
    <w:rsid w:val="00566592"/>
    <w:rsid w:val="005740D5"/>
    <w:rsid w:val="0057573E"/>
    <w:rsid w:val="005809BE"/>
    <w:rsid w:val="00582A0A"/>
    <w:rsid w:val="00587113"/>
    <w:rsid w:val="00590BE6"/>
    <w:rsid w:val="005B2ADD"/>
    <w:rsid w:val="005D77C3"/>
    <w:rsid w:val="005E1A2C"/>
    <w:rsid w:val="005F44CB"/>
    <w:rsid w:val="00621901"/>
    <w:rsid w:val="006330FB"/>
    <w:rsid w:val="006466FA"/>
    <w:rsid w:val="00653D26"/>
    <w:rsid w:val="00654994"/>
    <w:rsid w:val="00662939"/>
    <w:rsid w:val="0067256A"/>
    <w:rsid w:val="00680117"/>
    <w:rsid w:val="006820FB"/>
    <w:rsid w:val="00685FDC"/>
    <w:rsid w:val="00686FAB"/>
    <w:rsid w:val="0069181C"/>
    <w:rsid w:val="00694DC7"/>
    <w:rsid w:val="0069565F"/>
    <w:rsid w:val="006956CF"/>
    <w:rsid w:val="00695911"/>
    <w:rsid w:val="006961A4"/>
    <w:rsid w:val="006974B8"/>
    <w:rsid w:val="006A079F"/>
    <w:rsid w:val="006A61EC"/>
    <w:rsid w:val="006D51A8"/>
    <w:rsid w:val="006E1887"/>
    <w:rsid w:val="006E74B1"/>
    <w:rsid w:val="006F18E6"/>
    <w:rsid w:val="00702BCC"/>
    <w:rsid w:val="007036DB"/>
    <w:rsid w:val="00704447"/>
    <w:rsid w:val="007104E3"/>
    <w:rsid w:val="00725824"/>
    <w:rsid w:val="00726FBB"/>
    <w:rsid w:val="00732288"/>
    <w:rsid w:val="007323AA"/>
    <w:rsid w:val="00733F04"/>
    <w:rsid w:val="007352A0"/>
    <w:rsid w:val="00744DD4"/>
    <w:rsid w:val="00745E17"/>
    <w:rsid w:val="0075194E"/>
    <w:rsid w:val="0076560D"/>
    <w:rsid w:val="00783F19"/>
    <w:rsid w:val="007866A0"/>
    <w:rsid w:val="007951B0"/>
    <w:rsid w:val="00796398"/>
    <w:rsid w:val="007A0103"/>
    <w:rsid w:val="007A48B9"/>
    <w:rsid w:val="007C3070"/>
    <w:rsid w:val="007C6D97"/>
    <w:rsid w:val="0080427B"/>
    <w:rsid w:val="00832D69"/>
    <w:rsid w:val="00835BE4"/>
    <w:rsid w:val="008439FC"/>
    <w:rsid w:val="00844AD8"/>
    <w:rsid w:val="00862DFD"/>
    <w:rsid w:val="00873938"/>
    <w:rsid w:val="008865A4"/>
    <w:rsid w:val="008A6467"/>
    <w:rsid w:val="008A7E6E"/>
    <w:rsid w:val="008B2CE9"/>
    <w:rsid w:val="008D186E"/>
    <w:rsid w:val="008D405C"/>
    <w:rsid w:val="008D4FA7"/>
    <w:rsid w:val="008F0A57"/>
    <w:rsid w:val="0090199B"/>
    <w:rsid w:val="009033D4"/>
    <w:rsid w:val="009034D9"/>
    <w:rsid w:val="00904C1D"/>
    <w:rsid w:val="009073D5"/>
    <w:rsid w:val="009165A5"/>
    <w:rsid w:val="009264EE"/>
    <w:rsid w:val="009337E8"/>
    <w:rsid w:val="009378E9"/>
    <w:rsid w:val="0094441A"/>
    <w:rsid w:val="00947AA9"/>
    <w:rsid w:val="00951D94"/>
    <w:rsid w:val="00955B70"/>
    <w:rsid w:val="00972A09"/>
    <w:rsid w:val="00984B81"/>
    <w:rsid w:val="00996803"/>
    <w:rsid w:val="009A0699"/>
    <w:rsid w:val="009A1BC0"/>
    <w:rsid w:val="009A6A05"/>
    <w:rsid w:val="009B2ABA"/>
    <w:rsid w:val="009C415E"/>
    <w:rsid w:val="009D20BE"/>
    <w:rsid w:val="009E1A63"/>
    <w:rsid w:val="00A00587"/>
    <w:rsid w:val="00A11DF4"/>
    <w:rsid w:val="00A2392D"/>
    <w:rsid w:val="00A26F24"/>
    <w:rsid w:val="00A457C6"/>
    <w:rsid w:val="00A604FF"/>
    <w:rsid w:val="00A61799"/>
    <w:rsid w:val="00A66AD8"/>
    <w:rsid w:val="00A8173D"/>
    <w:rsid w:val="00A94511"/>
    <w:rsid w:val="00A959AC"/>
    <w:rsid w:val="00A97455"/>
    <w:rsid w:val="00AB31D5"/>
    <w:rsid w:val="00AB782D"/>
    <w:rsid w:val="00AC1B0F"/>
    <w:rsid w:val="00AC2550"/>
    <w:rsid w:val="00AC28D5"/>
    <w:rsid w:val="00AC55DD"/>
    <w:rsid w:val="00AC5B43"/>
    <w:rsid w:val="00AD1A72"/>
    <w:rsid w:val="00AD347B"/>
    <w:rsid w:val="00AF0A33"/>
    <w:rsid w:val="00AF0E63"/>
    <w:rsid w:val="00B07454"/>
    <w:rsid w:val="00B07AB9"/>
    <w:rsid w:val="00B120C1"/>
    <w:rsid w:val="00B31672"/>
    <w:rsid w:val="00B41A4B"/>
    <w:rsid w:val="00B50EA4"/>
    <w:rsid w:val="00B6115F"/>
    <w:rsid w:val="00B65DAE"/>
    <w:rsid w:val="00BB1CE8"/>
    <w:rsid w:val="00BD17AE"/>
    <w:rsid w:val="00BD2D07"/>
    <w:rsid w:val="00BD6101"/>
    <w:rsid w:val="00C028B0"/>
    <w:rsid w:val="00C113BB"/>
    <w:rsid w:val="00C1374B"/>
    <w:rsid w:val="00C14245"/>
    <w:rsid w:val="00C15986"/>
    <w:rsid w:val="00C26BD2"/>
    <w:rsid w:val="00C26BED"/>
    <w:rsid w:val="00C37C95"/>
    <w:rsid w:val="00C60F73"/>
    <w:rsid w:val="00C72F9A"/>
    <w:rsid w:val="00C81344"/>
    <w:rsid w:val="00C91B38"/>
    <w:rsid w:val="00C9488E"/>
    <w:rsid w:val="00C9539B"/>
    <w:rsid w:val="00C96572"/>
    <w:rsid w:val="00C96EA6"/>
    <w:rsid w:val="00CA18FF"/>
    <w:rsid w:val="00CA3521"/>
    <w:rsid w:val="00CC6F0F"/>
    <w:rsid w:val="00D31E2C"/>
    <w:rsid w:val="00D34950"/>
    <w:rsid w:val="00D35AFE"/>
    <w:rsid w:val="00D45074"/>
    <w:rsid w:val="00D456D5"/>
    <w:rsid w:val="00D51628"/>
    <w:rsid w:val="00D56F70"/>
    <w:rsid w:val="00D678A8"/>
    <w:rsid w:val="00D72EAC"/>
    <w:rsid w:val="00D94475"/>
    <w:rsid w:val="00D96302"/>
    <w:rsid w:val="00DC055D"/>
    <w:rsid w:val="00DC265D"/>
    <w:rsid w:val="00DD4EAC"/>
    <w:rsid w:val="00DD707C"/>
    <w:rsid w:val="00DE6156"/>
    <w:rsid w:val="00DF0D75"/>
    <w:rsid w:val="00DF47CC"/>
    <w:rsid w:val="00DF65D0"/>
    <w:rsid w:val="00E03266"/>
    <w:rsid w:val="00E107B3"/>
    <w:rsid w:val="00E12764"/>
    <w:rsid w:val="00E12EE7"/>
    <w:rsid w:val="00E20D53"/>
    <w:rsid w:val="00E23D35"/>
    <w:rsid w:val="00E2749F"/>
    <w:rsid w:val="00E30697"/>
    <w:rsid w:val="00E36C46"/>
    <w:rsid w:val="00E541E9"/>
    <w:rsid w:val="00E54769"/>
    <w:rsid w:val="00E57B63"/>
    <w:rsid w:val="00E602CA"/>
    <w:rsid w:val="00E73090"/>
    <w:rsid w:val="00E816AB"/>
    <w:rsid w:val="00E84342"/>
    <w:rsid w:val="00E84666"/>
    <w:rsid w:val="00E95854"/>
    <w:rsid w:val="00E95895"/>
    <w:rsid w:val="00EB0BBF"/>
    <w:rsid w:val="00EC44C7"/>
    <w:rsid w:val="00EC5E11"/>
    <w:rsid w:val="00EE3A6B"/>
    <w:rsid w:val="00EE4052"/>
    <w:rsid w:val="00EF0F7A"/>
    <w:rsid w:val="00EF45E7"/>
    <w:rsid w:val="00EF4823"/>
    <w:rsid w:val="00EF4851"/>
    <w:rsid w:val="00F06BED"/>
    <w:rsid w:val="00F16EA6"/>
    <w:rsid w:val="00F260E7"/>
    <w:rsid w:val="00F26BF3"/>
    <w:rsid w:val="00F448BD"/>
    <w:rsid w:val="00F526D3"/>
    <w:rsid w:val="00F63C52"/>
    <w:rsid w:val="00F70749"/>
    <w:rsid w:val="00F71DF5"/>
    <w:rsid w:val="00F76B99"/>
    <w:rsid w:val="00F943E5"/>
    <w:rsid w:val="00FA5B93"/>
    <w:rsid w:val="00FB1894"/>
    <w:rsid w:val="00FB7D45"/>
    <w:rsid w:val="00FC5FFB"/>
    <w:rsid w:val="00FE0B84"/>
    <w:rsid w:val="00FE356B"/>
    <w:rsid w:val="00FE4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99"/>
    <w:rsid w:val="00862DF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line="240" w:lineRule="auto"/>
    </w:pPr>
    <w:rPr>
      <w:rFonts w:ascii="Arial" w:eastAsia="Calibri" w:hAnsi="Arial" w:cs="Times New Roman"/>
    </w:rPr>
  </w:style>
  <w:style w:type="paragraph" w:styleId="Heading1">
    <w:name w:val="heading 1"/>
    <w:basedOn w:val="Normal"/>
    <w:next w:val="Normal"/>
    <w:link w:val="Heading1Char"/>
    <w:qFormat/>
    <w:rsid w:val="00732288"/>
    <w:pPr>
      <w:keepNext/>
      <w:keepLines/>
      <w:spacing w:before="240"/>
      <w:outlineLvl w:val="0"/>
    </w:pPr>
    <w:rPr>
      <w:rFonts w:eastAsiaTheme="majorEastAsia" w:cstheme="majorBidi"/>
      <w:b/>
      <w:bCs/>
      <w:sz w:val="28"/>
      <w:szCs w:val="28"/>
      <w:lang w:val="en-US"/>
    </w:rPr>
  </w:style>
  <w:style w:type="paragraph" w:styleId="Heading2">
    <w:name w:val="heading 2"/>
    <w:basedOn w:val="Normal"/>
    <w:next w:val="NoSpacing"/>
    <w:link w:val="Heading2Char"/>
    <w:uiPriority w:val="9"/>
    <w:unhideWhenUsed/>
    <w:qFormat/>
    <w:rsid w:val="00732288"/>
    <w:pPr>
      <w:keepNext/>
      <w:keepLines/>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E3A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style>
  <w:style w:type="paragraph" w:styleId="Footer">
    <w:name w:val="footer"/>
    <w:basedOn w:val="Normal"/>
    <w:link w:val="FooterChar"/>
    <w:uiPriority w:val="99"/>
    <w:unhideWhenUsed/>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style>
  <w:style w:type="paragraph" w:styleId="BalloonText">
    <w:name w:val="Balloon Text"/>
    <w:basedOn w:val="Normal"/>
    <w:link w:val="BalloonTextChar"/>
    <w:uiPriority w:val="99"/>
    <w:semiHidden/>
    <w:unhideWhenUsed/>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szCs w:val="16"/>
    </w:rPr>
  </w:style>
  <w:style w:type="table" w:styleId="TableGrid">
    <w:name w:val="Table Grid"/>
    <w:basedOn w:val="TableNormal"/>
    <w:uiPriority w:val="99"/>
    <w:rsid w:val="00862DF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DFD"/>
    <w:pPr>
      <w:ind w:left="720"/>
      <w:contextualSpacing/>
    </w:pPr>
  </w:style>
  <w:style w:type="character" w:customStyle="1" w:styleId="Heading1Char">
    <w:name w:val="Heading 1 Char"/>
    <w:basedOn w:val="DefaultParagraphFont"/>
    <w:link w:val="Heading1"/>
    <w:rsid w:val="00732288"/>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2288"/>
    <w:rPr>
      <w:rFonts w:ascii="Arial" w:eastAsiaTheme="majorEastAsia" w:hAnsi="Arial" w:cstheme="majorBidi"/>
      <w:b/>
      <w:bCs/>
      <w:sz w:val="26"/>
      <w:szCs w:val="26"/>
    </w:rPr>
  </w:style>
  <w:style w:type="character" w:styleId="Hyperlink">
    <w:name w:val="Hyperlink"/>
    <w:basedOn w:val="DefaultParagraphFont"/>
    <w:uiPriority w:val="99"/>
    <w:semiHidden/>
    <w:unhideWhenUsed/>
    <w:rsid w:val="006974B8"/>
    <w:rPr>
      <w:color w:val="0000FF"/>
      <w:u w:val="single"/>
    </w:rPr>
  </w:style>
  <w:style w:type="paragraph" w:styleId="NoSpacing">
    <w:name w:val="No Spacing"/>
    <w:uiPriority w:val="1"/>
    <w:qFormat/>
    <w:rsid w:val="00E816AB"/>
    <w:pPr>
      <w:spacing w:after="0" w:line="240" w:lineRule="auto"/>
    </w:pPr>
    <w:rPr>
      <w:rFonts w:ascii="Arial" w:eastAsia="Calibri" w:hAnsi="Arial" w:cs="Times New Roman"/>
    </w:rPr>
  </w:style>
  <w:style w:type="character" w:customStyle="1" w:styleId="Heading3Char">
    <w:name w:val="Heading 3 Char"/>
    <w:basedOn w:val="DefaultParagraphFont"/>
    <w:link w:val="Heading3"/>
    <w:uiPriority w:val="9"/>
    <w:rsid w:val="00EE3A6B"/>
    <w:rPr>
      <w:rFonts w:asciiTheme="majorHAnsi" w:eastAsiaTheme="majorEastAsia" w:hAnsiTheme="majorHAnsi" w:cstheme="majorBidi"/>
      <w:b/>
      <w:bCs/>
    </w:rPr>
  </w:style>
  <w:style w:type="paragraph" w:styleId="Revision">
    <w:name w:val="Revision"/>
    <w:hidden/>
    <w:uiPriority w:val="99"/>
    <w:semiHidden/>
    <w:rsid w:val="00B31672"/>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31">
      <w:bodyDiv w:val="1"/>
      <w:marLeft w:val="0"/>
      <w:marRight w:val="0"/>
      <w:marTop w:val="0"/>
      <w:marBottom w:val="0"/>
      <w:divBdr>
        <w:top w:val="none" w:sz="0" w:space="0" w:color="auto"/>
        <w:left w:val="none" w:sz="0" w:space="0" w:color="auto"/>
        <w:bottom w:val="none" w:sz="0" w:space="0" w:color="auto"/>
        <w:right w:val="none" w:sz="0" w:space="0" w:color="auto"/>
      </w:divBdr>
    </w:div>
    <w:div w:id="749543644">
      <w:bodyDiv w:val="1"/>
      <w:marLeft w:val="0"/>
      <w:marRight w:val="0"/>
      <w:marTop w:val="0"/>
      <w:marBottom w:val="0"/>
      <w:divBdr>
        <w:top w:val="none" w:sz="0" w:space="0" w:color="auto"/>
        <w:left w:val="none" w:sz="0" w:space="0" w:color="auto"/>
        <w:bottom w:val="none" w:sz="0" w:space="0" w:color="auto"/>
        <w:right w:val="none" w:sz="0" w:space="0" w:color="auto"/>
      </w:divBdr>
    </w:div>
    <w:div w:id="853806948">
      <w:bodyDiv w:val="1"/>
      <w:marLeft w:val="0"/>
      <w:marRight w:val="0"/>
      <w:marTop w:val="0"/>
      <w:marBottom w:val="0"/>
      <w:divBdr>
        <w:top w:val="none" w:sz="0" w:space="0" w:color="auto"/>
        <w:left w:val="none" w:sz="0" w:space="0" w:color="auto"/>
        <w:bottom w:val="none" w:sz="0" w:space="0" w:color="auto"/>
        <w:right w:val="none" w:sz="0" w:space="0" w:color="auto"/>
      </w:divBdr>
    </w:div>
    <w:div w:id="960114381">
      <w:bodyDiv w:val="1"/>
      <w:marLeft w:val="0"/>
      <w:marRight w:val="0"/>
      <w:marTop w:val="0"/>
      <w:marBottom w:val="0"/>
      <w:divBdr>
        <w:top w:val="none" w:sz="0" w:space="0" w:color="auto"/>
        <w:left w:val="none" w:sz="0" w:space="0" w:color="auto"/>
        <w:bottom w:val="none" w:sz="0" w:space="0" w:color="auto"/>
        <w:right w:val="none" w:sz="0" w:space="0" w:color="auto"/>
      </w:divBdr>
    </w:div>
    <w:div w:id="1211453630">
      <w:bodyDiv w:val="1"/>
      <w:marLeft w:val="0"/>
      <w:marRight w:val="0"/>
      <w:marTop w:val="0"/>
      <w:marBottom w:val="0"/>
      <w:divBdr>
        <w:top w:val="none" w:sz="0" w:space="0" w:color="auto"/>
        <w:left w:val="none" w:sz="0" w:space="0" w:color="auto"/>
        <w:bottom w:val="none" w:sz="0" w:space="0" w:color="auto"/>
        <w:right w:val="none" w:sz="0" w:space="0" w:color="auto"/>
      </w:divBdr>
    </w:div>
    <w:div w:id="15031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771B-9C4C-4ED1-81D8-4F9D81D4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Taj, Fatima</cp:lastModifiedBy>
  <cp:revision>2</cp:revision>
  <cp:lastPrinted>2016-02-23T18:48:00Z</cp:lastPrinted>
  <dcterms:created xsi:type="dcterms:W3CDTF">2016-05-24T16:20:00Z</dcterms:created>
  <dcterms:modified xsi:type="dcterms:W3CDTF">2016-05-24T16:20:00Z</dcterms:modified>
</cp:coreProperties>
</file>