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796C4C6E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5A4D2A">
        <w:rPr>
          <w:rFonts w:ascii="Myriad Pro" w:hAnsi="Myriad Pro"/>
          <w:sz w:val="22"/>
          <w:szCs w:val="22"/>
          <w:lang w:val="en-CA"/>
        </w:rPr>
        <w:t>Jan 3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</w:t>
      </w:r>
      <w:r w:rsidR="005A4D2A">
        <w:rPr>
          <w:rFonts w:ascii="Myriad Pro" w:hAnsi="Myriad Pro"/>
          <w:sz w:val="22"/>
          <w:szCs w:val="22"/>
          <w:lang w:val="en-CA"/>
        </w:rPr>
        <w:t>2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4F22E154" w14:textId="4E40C8A4" w:rsidR="006C5D7A" w:rsidRPr="00355DAD" w:rsidRDefault="006C5D7A" w:rsidP="00355DAD">
      <w:pPr>
        <w:rPr>
          <w:rStyle w:val="Hyperlink"/>
          <w:rFonts w:ascii="Calibri" w:eastAsiaTheme="minorHAnsi" w:hAnsi="Calibri"/>
          <w:color w:val="auto"/>
          <w:sz w:val="22"/>
          <w:u w:val="none"/>
          <w:lang w:val="en-CA"/>
        </w:rPr>
      </w:pPr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</w:r>
      <w:r w:rsidRPr="00355DAD">
        <w:rPr>
          <w:rFonts w:ascii="Myriad Pro" w:hAnsi="Myriad Pro"/>
          <w:sz w:val="22"/>
          <w:szCs w:val="22"/>
        </w:rPr>
        <w:t xml:space="preserve">Virtual Zoom - </w:t>
      </w:r>
      <w:hyperlink r:id="rId8" w:history="1">
        <w:r w:rsidR="00FF0979">
          <w:rPr>
            <w:rStyle w:val="Hyperlink"/>
          </w:rPr>
          <w:t>https://tdsb-ca.zoom.us/j/99139765565</w:t>
        </w:r>
      </w:hyperlink>
    </w:p>
    <w:p w14:paraId="624C01C1" w14:textId="1CBB7226" w:rsidR="00605A10" w:rsidRPr="00605A10" w:rsidRDefault="00605A10" w:rsidP="00485F8F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711"/>
        <w:gridCol w:w="1605"/>
        <w:gridCol w:w="1140"/>
      </w:tblGrid>
      <w:tr w:rsidR="00647808" w:rsidRPr="00B16CCC" w14:paraId="148569BA" w14:textId="77777777" w:rsidTr="00050899">
        <w:trPr>
          <w:trHeight w:val="347"/>
        </w:trPr>
        <w:tc>
          <w:tcPr>
            <w:tcW w:w="534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05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0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050899">
        <w:trPr>
          <w:trHeight w:val="433"/>
        </w:trPr>
        <w:tc>
          <w:tcPr>
            <w:tcW w:w="534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711" w:type="dxa"/>
            <w:shd w:val="clear" w:color="auto" w:fill="auto"/>
          </w:tcPr>
          <w:p w14:paraId="72554558" w14:textId="77777777" w:rsidR="00A85231" w:rsidRPr="00F74A32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</w:tc>
        <w:tc>
          <w:tcPr>
            <w:tcW w:w="1605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0B5B9E25" w14:textId="77777777" w:rsidR="00A85231" w:rsidRPr="004A1E79" w:rsidRDefault="00A85231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5 min.</w:t>
            </w:r>
          </w:p>
        </w:tc>
      </w:tr>
      <w:tr w:rsidR="00482505" w:rsidRPr="009476D6" w14:paraId="3C0FDC2C" w14:textId="77777777" w:rsidTr="00050899">
        <w:trPr>
          <w:trHeight w:val="415"/>
        </w:trPr>
        <w:tc>
          <w:tcPr>
            <w:tcW w:w="534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25E535C0" w14:textId="77777777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05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050899">
        <w:trPr>
          <w:trHeight w:val="427"/>
        </w:trPr>
        <w:tc>
          <w:tcPr>
            <w:tcW w:w="534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05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050899">
        <w:trPr>
          <w:trHeight w:val="419"/>
        </w:trPr>
        <w:tc>
          <w:tcPr>
            <w:tcW w:w="534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05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B61CAA" w:rsidRPr="009476D6" w14:paraId="405D76DB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27805F92" w14:textId="777C6494" w:rsidR="00B61CAA" w:rsidRPr="004A1E79" w:rsidRDefault="00947B75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605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0D8EF519" w14:textId="333B3A76" w:rsidR="00B61CAA" w:rsidRPr="004A1E79" w:rsidRDefault="002D4013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947B75" w:rsidRPr="009476D6" w14:paraId="73E7606C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33B41E4C" w14:textId="6E5A448D" w:rsidR="00947B75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6.</w:t>
            </w:r>
          </w:p>
        </w:tc>
        <w:tc>
          <w:tcPr>
            <w:tcW w:w="6711" w:type="dxa"/>
            <w:shd w:val="clear" w:color="auto" w:fill="auto"/>
          </w:tcPr>
          <w:p w14:paraId="31AF7DFA" w14:textId="77777777" w:rsidR="00947B75" w:rsidRDefault="005A4D2A" w:rsidP="0097374B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>Staff Update – Audley Salmon</w:t>
            </w:r>
          </w:p>
          <w:p w14:paraId="16065B33" w14:textId="6C6B15AF" w:rsidR="00DD0CF1" w:rsidRDefault="00DD0CF1" w:rsidP="00DD0CF1">
            <w:pPr>
              <w:pStyle w:val="ListParagraph"/>
              <w:numPr>
                <w:ilvl w:val="0"/>
                <w:numId w:val="48"/>
              </w:num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>Heritage Month Review Update (Rosalie Griffith)</w:t>
            </w:r>
          </w:p>
          <w:p w14:paraId="1FFB15F7" w14:textId="252ECCFD" w:rsidR="00DD0CF1" w:rsidRPr="00DD0CF1" w:rsidRDefault="00DD0CF1" w:rsidP="00DD0CF1">
            <w:pPr>
              <w:pStyle w:val="ListParagraph"/>
              <w:numPr>
                <w:ilvl w:val="0"/>
                <w:numId w:val="48"/>
              </w:num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>Questions from Osagyefo McGregor</w:t>
            </w:r>
          </w:p>
        </w:tc>
        <w:tc>
          <w:tcPr>
            <w:tcW w:w="1605" w:type="dxa"/>
            <w:shd w:val="clear" w:color="auto" w:fill="auto"/>
          </w:tcPr>
          <w:p w14:paraId="7E865BB9" w14:textId="3A51A5B6" w:rsidR="00947B75" w:rsidRPr="0003254B" w:rsidRDefault="00947B75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40" w:type="dxa"/>
            <w:shd w:val="clear" w:color="auto" w:fill="auto"/>
          </w:tcPr>
          <w:p w14:paraId="0379D4DA" w14:textId="16257CE4" w:rsidR="00947B75" w:rsidRDefault="005A4D2A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03254B">
              <w:rPr>
                <w:rFonts w:ascii="Myriad Pro" w:hAnsi="Myriad Pro"/>
                <w:sz w:val="22"/>
                <w:szCs w:val="22"/>
              </w:rPr>
              <w:t>0</w:t>
            </w:r>
            <w:r w:rsidR="00947B75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E95F93" w:rsidRPr="009476D6" w14:paraId="347227ED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246BE6E4" w14:textId="36979563" w:rsidR="00E95F93" w:rsidRDefault="00E95F93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7.</w:t>
            </w:r>
          </w:p>
        </w:tc>
        <w:tc>
          <w:tcPr>
            <w:tcW w:w="6711" w:type="dxa"/>
            <w:shd w:val="clear" w:color="auto" w:fill="auto"/>
          </w:tcPr>
          <w:p w14:paraId="5A8571C6" w14:textId="2C8245E2" w:rsidR="00E95F93" w:rsidRDefault="00E95F93" w:rsidP="0019130E">
            <w:pPr>
              <w:rPr>
                <w:rFonts w:ascii="Myriad Pro" w:hAnsi="Myriad Pro"/>
                <w:sz w:val="22"/>
                <w:szCs w:val="22"/>
              </w:rPr>
            </w:pPr>
            <w:r w:rsidRPr="00E95F93">
              <w:rPr>
                <w:rFonts w:ascii="Myriad Pro" w:hAnsi="Myriad Pro"/>
                <w:sz w:val="22"/>
                <w:szCs w:val="22"/>
              </w:rPr>
              <w:t xml:space="preserve">2022-23 Strategic Budget Driver Consultation </w:t>
            </w:r>
            <w:r w:rsidR="00A469EF">
              <w:rPr>
                <w:rFonts w:ascii="Myriad Pro" w:hAnsi="Myriad Pro"/>
                <w:sz w:val="22"/>
                <w:szCs w:val="22"/>
              </w:rPr>
              <w:t xml:space="preserve">– </w:t>
            </w:r>
            <w:r w:rsidR="00D87CB8">
              <w:rPr>
                <w:rFonts w:ascii="Myriad Pro" w:hAnsi="Myriad Pro"/>
                <w:sz w:val="22"/>
                <w:szCs w:val="22"/>
              </w:rPr>
              <w:t>Craig Snider (Associate Director</w:t>
            </w:r>
            <w:r w:rsidR="00615140">
              <w:rPr>
                <w:rFonts w:ascii="Myriad Pro" w:hAnsi="Myriad Pro"/>
                <w:sz w:val="22"/>
                <w:szCs w:val="22"/>
              </w:rPr>
              <w:t>)</w:t>
            </w:r>
            <w:r w:rsidR="00D87CB8">
              <w:rPr>
                <w:rFonts w:ascii="Myriad Pro" w:hAnsi="Myriad Pro"/>
                <w:sz w:val="22"/>
                <w:szCs w:val="22"/>
              </w:rPr>
              <w:t>, Marisa Ch</w:t>
            </w:r>
            <w:r w:rsidR="00615140">
              <w:rPr>
                <w:rFonts w:ascii="Myriad Pro" w:hAnsi="Myriad Pro"/>
                <w:sz w:val="22"/>
                <w:szCs w:val="22"/>
              </w:rPr>
              <w:t>i</w:t>
            </w:r>
            <w:r w:rsidR="00D87CB8">
              <w:rPr>
                <w:rFonts w:ascii="Myriad Pro" w:hAnsi="Myriad Pro"/>
                <w:sz w:val="22"/>
                <w:szCs w:val="22"/>
              </w:rPr>
              <w:t>u (Executive Officer</w:t>
            </w:r>
            <w:r w:rsidR="00615140">
              <w:rPr>
                <w:rFonts w:ascii="Myriad Pro" w:hAnsi="Myriad Pro"/>
                <w:sz w:val="22"/>
                <w:szCs w:val="22"/>
              </w:rPr>
              <w:t>)</w:t>
            </w:r>
            <w:r w:rsidR="00050899">
              <w:rPr>
                <w:rFonts w:ascii="Myriad Pro" w:hAnsi="Myriad Pro"/>
                <w:sz w:val="22"/>
                <w:szCs w:val="22"/>
              </w:rPr>
              <w:t xml:space="preserve">, </w:t>
            </w:r>
            <w:r w:rsidR="00615140">
              <w:rPr>
                <w:rFonts w:ascii="Myriad Pro" w:hAnsi="Myriad Pro"/>
                <w:sz w:val="22"/>
                <w:szCs w:val="22"/>
              </w:rPr>
              <w:t>Business Services</w:t>
            </w:r>
          </w:p>
        </w:tc>
        <w:tc>
          <w:tcPr>
            <w:tcW w:w="1605" w:type="dxa"/>
            <w:shd w:val="clear" w:color="auto" w:fill="auto"/>
          </w:tcPr>
          <w:p w14:paraId="4C6A9491" w14:textId="66998550" w:rsidR="00E95F93" w:rsidRPr="00E95F93" w:rsidRDefault="00050899" w:rsidP="0019130E">
            <w:pPr>
              <w:rPr>
                <w:rFonts w:ascii="Myriad Pro" w:hAnsi="Myriad Pro"/>
                <w:sz w:val="22"/>
                <w:szCs w:val="22"/>
              </w:rPr>
            </w:pPr>
            <w:hyperlink r:id="rId9" w:history="1">
              <w:r w:rsidR="00E95F93">
                <w:rPr>
                  <w:rStyle w:val="Hyperlink"/>
                  <w:rFonts w:ascii="Myriad Pro" w:hAnsi="Myriad Pro" w:cs="Segoe UI"/>
                  <w:sz w:val="22"/>
                  <w:szCs w:val="22"/>
                </w:rPr>
                <w:t>Link to Survey</w:t>
              </w:r>
            </w:hyperlink>
            <w:r w:rsidR="00E95F93" w:rsidRPr="00E95F93">
              <w:rPr>
                <w:rFonts w:ascii="Myriad Pro" w:hAnsi="Myriad Pro" w:cs="Segoe UI"/>
                <w:sz w:val="22"/>
                <w:szCs w:val="22"/>
              </w:rPr>
              <w:t> </w:t>
            </w:r>
          </w:p>
        </w:tc>
        <w:tc>
          <w:tcPr>
            <w:tcW w:w="1140" w:type="dxa"/>
            <w:shd w:val="clear" w:color="auto" w:fill="auto"/>
          </w:tcPr>
          <w:p w14:paraId="2FD25E23" w14:textId="0679FA3E" w:rsidR="00E95F93" w:rsidRDefault="00A469EF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</w:t>
            </w:r>
            <w:r w:rsidR="00E95F93">
              <w:rPr>
                <w:rFonts w:ascii="Myriad Pro" w:hAnsi="Myriad Pro"/>
                <w:sz w:val="22"/>
                <w:szCs w:val="22"/>
              </w:rPr>
              <w:t>0 min.</w:t>
            </w:r>
          </w:p>
        </w:tc>
      </w:tr>
      <w:tr w:rsidR="0019130E" w:rsidRPr="009476D6" w14:paraId="0A63B9EA" w14:textId="77777777" w:rsidTr="00050899">
        <w:trPr>
          <w:trHeight w:val="410"/>
        </w:trPr>
        <w:tc>
          <w:tcPr>
            <w:tcW w:w="534" w:type="dxa"/>
            <w:shd w:val="clear" w:color="auto" w:fill="auto"/>
          </w:tcPr>
          <w:p w14:paraId="07B38803" w14:textId="54995812" w:rsidR="0019130E" w:rsidRPr="004A1E79" w:rsidRDefault="00A469EF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000F32A6" w14:textId="69DB6D99" w:rsidR="00DD0CF1" w:rsidRDefault="0019130E" w:rsidP="00DD0CF1">
            <w:pPr>
              <w:rPr>
                <w:rFonts w:ascii="Myriad Pro" w:hAnsi="Myriad Pro"/>
                <w:sz w:val="22"/>
                <w:szCs w:val="22"/>
              </w:rPr>
            </w:pPr>
            <w:r w:rsidRPr="00947B75">
              <w:rPr>
                <w:rFonts w:ascii="Myriad Pro" w:hAnsi="Myriad Pro"/>
                <w:sz w:val="22"/>
                <w:szCs w:val="22"/>
              </w:rPr>
              <w:t>Centre of Excellence for Black Students Update –</w:t>
            </w:r>
            <w:r w:rsidR="002C6CD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Pr="00947B75">
              <w:rPr>
                <w:rFonts w:ascii="Myriad Pro" w:hAnsi="Myriad Pro"/>
                <w:sz w:val="22"/>
                <w:szCs w:val="22"/>
              </w:rPr>
              <w:t>Karen Murray</w:t>
            </w:r>
            <w:r w:rsidR="00947B75" w:rsidRPr="00947B75"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  <w:p w14:paraId="22086A2A" w14:textId="6CA9106E" w:rsidR="00DD0CF1" w:rsidRPr="00DD0CF1" w:rsidRDefault="00DD0CF1" w:rsidP="00DD0CF1">
            <w:pPr>
              <w:pStyle w:val="ListParagraph"/>
              <w:numPr>
                <w:ilvl w:val="0"/>
                <w:numId w:val="50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Supports for Parents (Alicia Anderson)</w:t>
            </w:r>
          </w:p>
          <w:p w14:paraId="0D7581C2" w14:textId="667A2FF0" w:rsidR="004805E8" w:rsidRPr="004805E8" w:rsidRDefault="004805E8" w:rsidP="0019130E">
            <w:pPr>
              <w:rPr>
                <w:rFonts w:ascii="Myriad Pro" w:hAnsi="Myriad Pro"/>
                <w:sz w:val="8"/>
                <w:szCs w:val="8"/>
                <w:highlight w:val="yellow"/>
              </w:rPr>
            </w:pPr>
          </w:p>
        </w:tc>
        <w:tc>
          <w:tcPr>
            <w:tcW w:w="1605" w:type="dxa"/>
            <w:shd w:val="clear" w:color="auto" w:fill="auto"/>
          </w:tcPr>
          <w:p w14:paraId="6FFF9876" w14:textId="77777777" w:rsidR="0019130E" w:rsidRPr="00947B75" w:rsidRDefault="0019130E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shd w:val="clear" w:color="auto" w:fill="auto"/>
          </w:tcPr>
          <w:p w14:paraId="3B88CE6B" w14:textId="47A3CC1C" w:rsidR="0019130E" w:rsidRPr="00947B75" w:rsidRDefault="002C6CD9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  <w:r w:rsidRPr="002C6CD9">
              <w:rPr>
                <w:rFonts w:ascii="Myriad Pro" w:hAnsi="Myriad Pro"/>
                <w:sz w:val="22"/>
                <w:szCs w:val="22"/>
              </w:rPr>
              <w:t>20 min.</w:t>
            </w:r>
          </w:p>
        </w:tc>
      </w:tr>
      <w:tr w:rsidR="001C65F0" w:rsidRPr="009476D6" w14:paraId="7F6BCC12" w14:textId="77777777" w:rsidTr="00050899">
        <w:trPr>
          <w:trHeight w:val="416"/>
        </w:trPr>
        <w:tc>
          <w:tcPr>
            <w:tcW w:w="534" w:type="dxa"/>
            <w:shd w:val="clear" w:color="auto" w:fill="auto"/>
          </w:tcPr>
          <w:p w14:paraId="2EDFEDB9" w14:textId="34287014" w:rsidR="001C65F0" w:rsidRPr="004A1E79" w:rsidRDefault="00A469EF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</w:t>
            </w:r>
            <w:r w:rsidR="001C65F0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6AFDEC5F" w14:textId="77777777" w:rsidR="0047666B" w:rsidRDefault="001C65F0" w:rsidP="0003254B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  <w:p w14:paraId="5FAF9005" w14:textId="553D2D42" w:rsidR="008D6A11" w:rsidRPr="008D6A11" w:rsidRDefault="008D6A11" w:rsidP="008D6A11">
            <w:pPr>
              <w:pStyle w:val="ListParagraph"/>
              <w:numPr>
                <w:ilvl w:val="0"/>
                <w:numId w:val="46"/>
              </w:numPr>
              <w:rPr>
                <w:rFonts w:ascii="Myriad Pro" w:hAnsi="Myriad Pro"/>
                <w:sz w:val="22"/>
                <w:szCs w:val="22"/>
              </w:rPr>
            </w:pPr>
            <w:r w:rsidRPr="008D6A11">
              <w:rPr>
                <w:rFonts w:ascii="Myriad Pro" w:hAnsi="Myriad Pro"/>
                <w:sz w:val="22"/>
                <w:szCs w:val="22"/>
              </w:rPr>
              <w:t xml:space="preserve">AHEN-TBEN </w:t>
            </w:r>
            <w:r w:rsidR="00DD0CF1">
              <w:rPr>
                <w:rFonts w:ascii="Myriad Pro" w:hAnsi="Myriad Pro"/>
                <w:sz w:val="22"/>
                <w:szCs w:val="22"/>
              </w:rPr>
              <w:t>(Valarie Taitt)</w:t>
            </w:r>
          </w:p>
        </w:tc>
        <w:tc>
          <w:tcPr>
            <w:tcW w:w="1605" w:type="dxa"/>
            <w:shd w:val="clear" w:color="auto" w:fill="auto"/>
          </w:tcPr>
          <w:p w14:paraId="6D350A66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26DCCB31" w14:textId="24DDEBFF" w:rsidR="001C65F0" w:rsidRPr="004A1E79" w:rsidRDefault="00A469EF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03254B">
              <w:rPr>
                <w:rFonts w:ascii="Myriad Pro" w:hAnsi="Myriad Pro"/>
                <w:sz w:val="22"/>
                <w:szCs w:val="22"/>
              </w:rPr>
              <w:t>0 min.</w:t>
            </w:r>
          </w:p>
        </w:tc>
      </w:tr>
      <w:tr w:rsidR="001C65F0" w:rsidRPr="009476D6" w14:paraId="73CA2B9F" w14:textId="77777777" w:rsidTr="00050899">
        <w:trPr>
          <w:trHeight w:val="285"/>
        </w:trPr>
        <w:tc>
          <w:tcPr>
            <w:tcW w:w="534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1"/>
      <w:footerReference w:type="default" r:id="rId12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8213" w14:textId="77777777" w:rsidR="00E22BE7" w:rsidRDefault="00E22BE7" w:rsidP="00647808">
      <w:r>
        <w:separator/>
      </w:r>
    </w:p>
  </w:endnote>
  <w:endnote w:type="continuationSeparator" w:id="0">
    <w:p w14:paraId="6B14363B" w14:textId="77777777" w:rsidR="00E22BE7" w:rsidRDefault="00E22BE7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7B40" w14:textId="77777777" w:rsidR="00E22BE7" w:rsidRDefault="00E22BE7" w:rsidP="00647808">
      <w:r>
        <w:separator/>
      </w:r>
    </w:p>
  </w:footnote>
  <w:footnote w:type="continuationSeparator" w:id="0">
    <w:p w14:paraId="2000B8A7" w14:textId="77777777" w:rsidR="00E22BE7" w:rsidRDefault="00E22BE7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366"/>
    <w:multiLevelType w:val="hybridMultilevel"/>
    <w:tmpl w:val="B05C3594"/>
    <w:lvl w:ilvl="0" w:tplc="BC326FE8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0494A"/>
    <w:multiLevelType w:val="hybridMultilevel"/>
    <w:tmpl w:val="CC429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AB"/>
    <w:multiLevelType w:val="hybridMultilevel"/>
    <w:tmpl w:val="ACCCA5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D49ED"/>
    <w:multiLevelType w:val="hybridMultilevel"/>
    <w:tmpl w:val="82DE1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12623"/>
    <w:multiLevelType w:val="hybridMultilevel"/>
    <w:tmpl w:val="E9724844"/>
    <w:lvl w:ilvl="0" w:tplc="25D027D8">
      <w:start w:val="6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856AC"/>
    <w:multiLevelType w:val="hybridMultilevel"/>
    <w:tmpl w:val="94482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6624C"/>
    <w:multiLevelType w:val="hybridMultilevel"/>
    <w:tmpl w:val="7062D0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63915"/>
    <w:multiLevelType w:val="hybridMultilevel"/>
    <w:tmpl w:val="11960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C7EBC"/>
    <w:multiLevelType w:val="hybridMultilevel"/>
    <w:tmpl w:val="2878E15E"/>
    <w:lvl w:ilvl="0" w:tplc="0ED8EDF4">
      <w:start w:val="10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10910"/>
    <w:multiLevelType w:val="hybridMultilevel"/>
    <w:tmpl w:val="252C5D5A"/>
    <w:lvl w:ilvl="0" w:tplc="BAC4979E">
      <w:start w:val="7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61EF0"/>
    <w:multiLevelType w:val="hybridMultilevel"/>
    <w:tmpl w:val="478AFF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34EE7"/>
    <w:multiLevelType w:val="hybridMultilevel"/>
    <w:tmpl w:val="6F324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26469"/>
    <w:multiLevelType w:val="hybridMultilevel"/>
    <w:tmpl w:val="9CAE62DC"/>
    <w:lvl w:ilvl="0" w:tplc="B9E0385C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"/>
  </w:num>
  <w:num w:numId="4">
    <w:abstractNumId w:val="3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5"/>
  </w:num>
  <w:num w:numId="8">
    <w:abstractNumId w:val="11"/>
  </w:num>
  <w:num w:numId="9">
    <w:abstractNumId w:val="28"/>
  </w:num>
  <w:num w:numId="10">
    <w:abstractNumId w:val="40"/>
  </w:num>
  <w:num w:numId="11">
    <w:abstractNumId w:val="10"/>
  </w:num>
  <w:num w:numId="12">
    <w:abstractNumId w:val="19"/>
  </w:num>
  <w:num w:numId="13">
    <w:abstractNumId w:val="32"/>
  </w:num>
  <w:num w:numId="14">
    <w:abstractNumId w:val="12"/>
  </w:num>
  <w:num w:numId="15">
    <w:abstractNumId w:val="39"/>
  </w:num>
  <w:num w:numId="16">
    <w:abstractNumId w:val="0"/>
  </w:num>
  <w:num w:numId="17">
    <w:abstractNumId w:val="45"/>
  </w:num>
  <w:num w:numId="18">
    <w:abstractNumId w:val="9"/>
  </w:num>
  <w:num w:numId="19">
    <w:abstractNumId w:val="13"/>
  </w:num>
  <w:num w:numId="20">
    <w:abstractNumId w:val="37"/>
  </w:num>
  <w:num w:numId="21">
    <w:abstractNumId w:val="46"/>
  </w:num>
  <w:num w:numId="22">
    <w:abstractNumId w:val="23"/>
  </w:num>
  <w:num w:numId="23">
    <w:abstractNumId w:val="21"/>
  </w:num>
  <w:num w:numId="24">
    <w:abstractNumId w:val="34"/>
  </w:num>
  <w:num w:numId="25">
    <w:abstractNumId w:val="42"/>
  </w:num>
  <w:num w:numId="26">
    <w:abstractNumId w:val="24"/>
  </w:num>
  <w:num w:numId="27">
    <w:abstractNumId w:val="1"/>
  </w:num>
  <w:num w:numId="28">
    <w:abstractNumId w:val="35"/>
  </w:num>
  <w:num w:numId="29">
    <w:abstractNumId w:val="48"/>
  </w:num>
  <w:num w:numId="30">
    <w:abstractNumId w:val="14"/>
  </w:num>
  <w:num w:numId="31">
    <w:abstractNumId w:val="8"/>
  </w:num>
  <w:num w:numId="32">
    <w:abstractNumId w:val="43"/>
  </w:num>
  <w:num w:numId="33">
    <w:abstractNumId w:val="4"/>
  </w:num>
  <w:num w:numId="34">
    <w:abstractNumId w:val="6"/>
  </w:num>
  <w:num w:numId="35">
    <w:abstractNumId w:val="18"/>
  </w:num>
  <w:num w:numId="36">
    <w:abstractNumId w:val="2"/>
  </w:num>
  <w:num w:numId="37">
    <w:abstractNumId w:val="27"/>
  </w:num>
  <w:num w:numId="38">
    <w:abstractNumId w:val="20"/>
  </w:num>
  <w:num w:numId="39">
    <w:abstractNumId w:val="7"/>
  </w:num>
  <w:num w:numId="40">
    <w:abstractNumId w:val="33"/>
  </w:num>
  <w:num w:numId="41">
    <w:abstractNumId w:val="47"/>
  </w:num>
  <w:num w:numId="42">
    <w:abstractNumId w:val="30"/>
  </w:num>
  <w:num w:numId="43">
    <w:abstractNumId w:val="22"/>
  </w:num>
  <w:num w:numId="44">
    <w:abstractNumId w:val="44"/>
  </w:num>
  <w:num w:numId="45">
    <w:abstractNumId w:val="29"/>
  </w:num>
  <w:num w:numId="46">
    <w:abstractNumId w:val="26"/>
  </w:num>
  <w:num w:numId="47">
    <w:abstractNumId w:val="15"/>
  </w:num>
  <w:num w:numId="48">
    <w:abstractNumId w:val="16"/>
  </w:num>
  <w:num w:numId="49">
    <w:abstractNumId w:val="3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3254B"/>
    <w:rsid w:val="00043995"/>
    <w:rsid w:val="0004479F"/>
    <w:rsid w:val="00050899"/>
    <w:rsid w:val="000579C2"/>
    <w:rsid w:val="0006483D"/>
    <w:rsid w:val="00064F5D"/>
    <w:rsid w:val="00067416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0B61"/>
    <w:rsid w:val="000E1187"/>
    <w:rsid w:val="000E50AD"/>
    <w:rsid w:val="000F3E6F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528A1"/>
    <w:rsid w:val="00165F95"/>
    <w:rsid w:val="001714C1"/>
    <w:rsid w:val="00176821"/>
    <w:rsid w:val="00186D74"/>
    <w:rsid w:val="0019130E"/>
    <w:rsid w:val="00196185"/>
    <w:rsid w:val="001A5220"/>
    <w:rsid w:val="001A6EB5"/>
    <w:rsid w:val="001B161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24C4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1BA0"/>
    <w:rsid w:val="002C460D"/>
    <w:rsid w:val="002C5D75"/>
    <w:rsid w:val="002C68BD"/>
    <w:rsid w:val="002C6CD9"/>
    <w:rsid w:val="002C6D8A"/>
    <w:rsid w:val="002D0E56"/>
    <w:rsid w:val="002D1C62"/>
    <w:rsid w:val="002D4013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DAD"/>
    <w:rsid w:val="00355F58"/>
    <w:rsid w:val="00357565"/>
    <w:rsid w:val="003615DC"/>
    <w:rsid w:val="0036363B"/>
    <w:rsid w:val="00373A82"/>
    <w:rsid w:val="00375136"/>
    <w:rsid w:val="003A4BA0"/>
    <w:rsid w:val="003B42EA"/>
    <w:rsid w:val="003B75C6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4AF6"/>
    <w:rsid w:val="004563CF"/>
    <w:rsid w:val="00456A03"/>
    <w:rsid w:val="00457ACC"/>
    <w:rsid w:val="00461958"/>
    <w:rsid w:val="0046248F"/>
    <w:rsid w:val="00475BA1"/>
    <w:rsid w:val="00475F0B"/>
    <w:rsid w:val="0047666B"/>
    <w:rsid w:val="00476F67"/>
    <w:rsid w:val="00477E5E"/>
    <w:rsid w:val="004805E8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26298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4D2A"/>
    <w:rsid w:val="005A6691"/>
    <w:rsid w:val="005A702E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140"/>
    <w:rsid w:val="00615F24"/>
    <w:rsid w:val="00622996"/>
    <w:rsid w:val="00642B4B"/>
    <w:rsid w:val="00642F36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C5D7A"/>
    <w:rsid w:val="006E133B"/>
    <w:rsid w:val="006E5478"/>
    <w:rsid w:val="006E6390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40A49"/>
    <w:rsid w:val="00743F90"/>
    <w:rsid w:val="00745B33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02F4D"/>
    <w:rsid w:val="00815982"/>
    <w:rsid w:val="00823D8D"/>
    <w:rsid w:val="00825B0E"/>
    <w:rsid w:val="0083085D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9627D"/>
    <w:rsid w:val="008A029F"/>
    <w:rsid w:val="008A697D"/>
    <w:rsid w:val="008B697C"/>
    <w:rsid w:val="008C77AF"/>
    <w:rsid w:val="008D3854"/>
    <w:rsid w:val="008D6A11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47B75"/>
    <w:rsid w:val="009566A5"/>
    <w:rsid w:val="009609C6"/>
    <w:rsid w:val="00967667"/>
    <w:rsid w:val="00967F5C"/>
    <w:rsid w:val="00970895"/>
    <w:rsid w:val="0097374B"/>
    <w:rsid w:val="00973873"/>
    <w:rsid w:val="00974562"/>
    <w:rsid w:val="00975708"/>
    <w:rsid w:val="00977BCF"/>
    <w:rsid w:val="00980108"/>
    <w:rsid w:val="009813A2"/>
    <w:rsid w:val="00982DEB"/>
    <w:rsid w:val="00986BF0"/>
    <w:rsid w:val="00991703"/>
    <w:rsid w:val="0099176A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6CE0"/>
    <w:rsid w:val="00A15AB5"/>
    <w:rsid w:val="00A219AD"/>
    <w:rsid w:val="00A25B51"/>
    <w:rsid w:val="00A33693"/>
    <w:rsid w:val="00A469EF"/>
    <w:rsid w:val="00A540A6"/>
    <w:rsid w:val="00A60A56"/>
    <w:rsid w:val="00A65041"/>
    <w:rsid w:val="00A76BFA"/>
    <w:rsid w:val="00A85231"/>
    <w:rsid w:val="00A9372F"/>
    <w:rsid w:val="00AA03C8"/>
    <w:rsid w:val="00AA71E7"/>
    <w:rsid w:val="00AD2C0A"/>
    <w:rsid w:val="00AD30F9"/>
    <w:rsid w:val="00AE32E9"/>
    <w:rsid w:val="00AE351F"/>
    <w:rsid w:val="00AE4A96"/>
    <w:rsid w:val="00AF000C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4689"/>
    <w:rsid w:val="00BD50B1"/>
    <w:rsid w:val="00BF13C5"/>
    <w:rsid w:val="00BF19CB"/>
    <w:rsid w:val="00BF2B0E"/>
    <w:rsid w:val="00BF66D4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57429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B6444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1736E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80451"/>
    <w:rsid w:val="00D835CD"/>
    <w:rsid w:val="00D869A9"/>
    <w:rsid w:val="00D87CB8"/>
    <w:rsid w:val="00DB0AF8"/>
    <w:rsid w:val="00DB3104"/>
    <w:rsid w:val="00DB3299"/>
    <w:rsid w:val="00DC0855"/>
    <w:rsid w:val="00DC7839"/>
    <w:rsid w:val="00DD0CF1"/>
    <w:rsid w:val="00DE31BE"/>
    <w:rsid w:val="00DE52A6"/>
    <w:rsid w:val="00DF4BA3"/>
    <w:rsid w:val="00DF5F15"/>
    <w:rsid w:val="00DF61EE"/>
    <w:rsid w:val="00DF661F"/>
    <w:rsid w:val="00DF66E5"/>
    <w:rsid w:val="00E0092A"/>
    <w:rsid w:val="00E00E7D"/>
    <w:rsid w:val="00E175CC"/>
    <w:rsid w:val="00E22BE7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5F93"/>
    <w:rsid w:val="00E9640D"/>
    <w:rsid w:val="00EA2D3C"/>
    <w:rsid w:val="00EC7CD4"/>
    <w:rsid w:val="00EE0A90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5AA5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0979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91397655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YNNdczZjJQwNFo56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Orekoya, Oyin</cp:lastModifiedBy>
  <cp:revision>10</cp:revision>
  <cp:lastPrinted>2021-10-18T14:36:00Z</cp:lastPrinted>
  <dcterms:created xsi:type="dcterms:W3CDTF">2021-12-13T13:58:00Z</dcterms:created>
  <dcterms:modified xsi:type="dcterms:W3CDTF">2021-12-17T18:39:00Z</dcterms:modified>
</cp:coreProperties>
</file>