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73" w:rsidRPr="00C224E8" w:rsidRDefault="00F85D6F" w:rsidP="00E86FD0">
      <w:pPr>
        <w:pStyle w:val="Heading2"/>
        <w:tabs>
          <w:tab w:val="left" w:pos="7200"/>
          <w:tab w:val="left" w:pos="8100"/>
        </w:tabs>
        <w:jc w:val="left"/>
        <w:rPr>
          <w:b w:val="0"/>
          <w:sz w:val="20"/>
        </w:rPr>
      </w:pPr>
      <w:bookmarkStart w:id="0" w:name="_GoBack"/>
      <w:bookmarkEnd w:id="0"/>
      <w:r>
        <w:rPr>
          <w:b w:val="0"/>
          <w:sz w:val="18"/>
          <w:szCs w:val="18"/>
        </w:rPr>
        <w:tab/>
      </w:r>
      <w:r w:rsidR="00C828C9" w:rsidRPr="00AD2C76">
        <w:rPr>
          <w:b w:val="0"/>
          <w:sz w:val="18"/>
        </w:rPr>
        <w:t>Report No.</w:t>
      </w:r>
      <w:r w:rsidR="0021547F" w:rsidRPr="00AD2C76">
        <w:rPr>
          <w:b w:val="0"/>
          <w:sz w:val="18"/>
        </w:rPr>
        <w:t xml:space="preserve">  </w:t>
      </w:r>
      <w:r w:rsidR="00D16DB5">
        <w:rPr>
          <w:b w:val="0"/>
          <w:sz w:val="18"/>
        </w:rPr>
        <w:t>01-17-2998</w:t>
      </w:r>
    </w:p>
    <w:p w:rsidR="00C828C9" w:rsidRDefault="00F85D6F" w:rsidP="00E86FD0">
      <w:pPr>
        <w:pStyle w:val="Heading2"/>
        <w:tabs>
          <w:tab w:val="left" w:pos="7200"/>
          <w:tab w:val="left" w:pos="8100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:rsidR="00271C77" w:rsidRDefault="00271C77">
      <w:pPr>
        <w:pStyle w:val="Heading2"/>
        <w:rPr>
          <w:sz w:val="24"/>
        </w:rPr>
      </w:pPr>
      <w:r>
        <w:rPr>
          <w:sz w:val="24"/>
        </w:rPr>
        <w:t>TORONTO DISTRICT SCHOOL BOARD</w:t>
      </w:r>
    </w:p>
    <w:p w:rsidR="0046653B" w:rsidRPr="0046653B" w:rsidRDefault="0046653B" w:rsidP="0046653B">
      <w:pPr>
        <w:rPr>
          <w:lang w:val="en-CA"/>
        </w:rPr>
      </w:pPr>
    </w:p>
    <w:p w:rsidR="00271C77" w:rsidRPr="0041760E" w:rsidRDefault="00CE0DC6" w:rsidP="0041760E">
      <w:pPr>
        <w:jc w:val="center"/>
      </w:pPr>
      <w:r>
        <w:rPr>
          <w:b/>
          <w:bCs/>
        </w:rPr>
        <w:t>201</w:t>
      </w:r>
      <w:r w:rsidR="00055699">
        <w:rPr>
          <w:b/>
          <w:bCs/>
        </w:rPr>
        <w:t>7</w:t>
      </w:r>
      <w:r w:rsidR="00A96E9E">
        <w:rPr>
          <w:b/>
          <w:bCs/>
        </w:rPr>
        <w:t>-20</w:t>
      </w:r>
      <w:r w:rsidR="0041760E" w:rsidRPr="0041760E">
        <w:rPr>
          <w:b/>
          <w:bCs/>
        </w:rPr>
        <w:t>1</w:t>
      </w:r>
      <w:r w:rsidR="00055699">
        <w:rPr>
          <w:b/>
          <w:bCs/>
        </w:rPr>
        <w:t>8</w:t>
      </w:r>
      <w:r w:rsidR="0041760E" w:rsidRPr="0041760E">
        <w:rPr>
          <w:b/>
          <w:bCs/>
        </w:rPr>
        <w:t xml:space="preserve"> </w:t>
      </w:r>
      <w:r w:rsidR="00055699">
        <w:rPr>
          <w:b/>
          <w:bCs/>
        </w:rPr>
        <w:t xml:space="preserve">EDUCATION </w:t>
      </w:r>
      <w:r w:rsidR="0041760E" w:rsidRPr="0041760E">
        <w:rPr>
          <w:b/>
          <w:bCs/>
        </w:rPr>
        <w:t xml:space="preserve">FUNDING </w:t>
      </w:r>
      <w:r w:rsidR="00055699">
        <w:rPr>
          <w:b/>
          <w:bCs/>
        </w:rPr>
        <w:t xml:space="preserve">ENGAGEMENT </w:t>
      </w:r>
      <w:r w:rsidR="0041760E" w:rsidRPr="0041760E">
        <w:rPr>
          <w:b/>
          <w:bCs/>
        </w:rPr>
        <w:t>GUIDE:  FEEDBACK</w:t>
      </w:r>
    </w:p>
    <w:p w:rsidR="0041760E" w:rsidRDefault="0041760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1530"/>
        <w:gridCol w:w="2610"/>
        <w:gridCol w:w="360"/>
        <w:gridCol w:w="2178"/>
      </w:tblGrid>
      <w:tr w:rsidR="00BB07E4">
        <w:tc>
          <w:tcPr>
            <w:tcW w:w="2898" w:type="dxa"/>
          </w:tcPr>
          <w:p w:rsidR="00BB07E4" w:rsidRDefault="00BB07E4" w:rsidP="00360593">
            <w:pPr>
              <w:ind w:right="144"/>
              <w:jc w:val="right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140" w:type="dxa"/>
            <w:gridSpan w:val="2"/>
          </w:tcPr>
          <w:p w:rsidR="00BB07E4" w:rsidRDefault="00055699" w:rsidP="00D16DB5">
            <w:pPr>
              <w:pStyle w:val="TxBrp8"/>
              <w:widowControl/>
              <w:tabs>
                <w:tab w:val="clear" w:pos="204"/>
                <w:tab w:val="left" w:pos="4482"/>
              </w:tabs>
              <w:suppressAutoHyphens/>
              <w:spacing w:line="240" w:lineRule="auto"/>
              <w:rPr>
                <w:snapToGrid/>
              </w:rPr>
            </w:pPr>
            <w:r>
              <w:rPr>
                <w:snapToGrid/>
              </w:rPr>
              <w:t xml:space="preserve">Finance, </w:t>
            </w:r>
            <w:r w:rsidR="004B42B7">
              <w:rPr>
                <w:snapToGrid/>
              </w:rPr>
              <w:t>Budget</w:t>
            </w:r>
            <w:r>
              <w:rPr>
                <w:snapToGrid/>
              </w:rPr>
              <w:t xml:space="preserve"> and Enrolment </w:t>
            </w:r>
            <w:r w:rsidR="004B42B7">
              <w:rPr>
                <w:snapToGrid/>
              </w:rPr>
              <w:t xml:space="preserve"> Committee</w:t>
            </w:r>
          </w:p>
          <w:p w:rsidR="00A52B92" w:rsidRDefault="00A52B92" w:rsidP="00D16DB5">
            <w:pPr>
              <w:pStyle w:val="TxBrp8"/>
              <w:widowControl/>
              <w:tabs>
                <w:tab w:val="clear" w:pos="204"/>
                <w:tab w:val="left" w:pos="4482"/>
              </w:tabs>
              <w:suppressAutoHyphens/>
              <w:spacing w:line="240" w:lineRule="auto"/>
              <w:rPr>
                <w:snapToGrid/>
              </w:rPr>
            </w:pPr>
          </w:p>
        </w:tc>
        <w:tc>
          <w:tcPr>
            <w:tcW w:w="2538" w:type="dxa"/>
            <w:gridSpan w:val="2"/>
          </w:tcPr>
          <w:p w:rsidR="00BB07E4" w:rsidRDefault="00055699" w:rsidP="00D16DB5">
            <w:pPr>
              <w:pStyle w:val="TxBrp8"/>
              <w:widowControl/>
              <w:tabs>
                <w:tab w:val="clear" w:pos="204"/>
                <w:tab w:val="left" w:pos="4482"/>
              </w:tabs>
              <w:suppressAutoHyphens/>
              <w:spacing w:line="240" w:lineRule="auto"/>
              <w:rPr>
                <w:snapToGrid/>
              </w:rPr>
            </w:pPr>
            <w:r>
              <w:rPr>
                <w:snapToGrid/>
              </w:rPr>
              <w:t>25</w:t>
            </w:r>
            <w:r w:rsidR="00200A49">
              <w:rPr>
                <w:snapToGrid/>
              </w:rPr>
              <w:t xml:space="preserve"> </w:t>
            </w:r>
            <w:r>
              <w:rPr>
                <w:snapToGrid/>
              </w:rPr>
              <w:t>January</w:t>
            </w:r>
            <w:r w:rsidR="005C2D72">
              <w:rPr>
                <w:snapToGrid/>
              </w:rPr>
              <w:t xml:space="preserve"> 201</w:t>
            </w:r>
            <w:r>
              <w:rPr>
                <w:snapToGrid/>
              </w:rPr>
              <w:t>7</w:t>
            </w:r>
          </w:p>
        </w:tc>
      </w:tr>
      <w:tr w:rsidR="00A71AEB" w:rsidTr="00862766">
        <w:trPr>
          <w:trHeight w:val="540"/>
        </w:trPr>
        <w:tc>
          <w:tcPr>
            <w:tcW w:w="2898" w:type="dxa"/>
          </w:tcPr>
          <w:p w:rsidR="00A71AEB" w:rsidRDefault="00A71AEB" w:rsidP="00A232CA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t>RECOMMENDATION</w:t>
            </w:r>
          </w:p>
          <w:p w:rsidR="00A71AEB" w:rsidRDefault="00A71AEB" w:rsidP="00A232CA">
            <w:pPr>
              <w:suppressAutoHyphens/>
              <w:ind w:right="144"/>
              <w:jc w:val="right"/>
              <w:rPr>
                <w:b/>
              </w:rPr>
            </w:pPr>
          </w:p>
        </w:tc>
        <w:tc>
          <w:tcPr>
            <w:tcW w:w="6678" w:type="dxa"/>
            <w:gridSpan w:val="4"/>
          </w:tcPr>
          <w:p w:rsidR="00B70EEB" w:rsidRDefault="008C01A9" w:rsidP="00A232CA">
            <w:pPr>
              <w:tabs>
                <w:tab w:val="left" w:pos="4320"/>
              </w:tabs>
              <w:suppressAutoHyphens/>
              <w:spacing w:after="120"/>
              <w:rPr>
                <w:b/>
              </w:rPr>
            </w:pPr>
            <w:r>
              <w:rPr>
                <w:b/>
              </w:rPr>
              <w:t>IT IS RECOMMENDED</w:t>
            </w:r>
            <w:r w:rsidR="00FC6476">
              <w:rPr>
                <w:b/>
              </w:rPr>
              <w:t xml:space="preserve"> </w:t>
            </w:r>
            <w:r w:rsidR="0096546D">
              <w:rPr>
                <w:b/>
              </w:rPr>
              <w:t>that</w:t>
            </w:r>
            <w:r w:rsidR="004B42B7">
              <w:rPr>
                <w:b/>
              </w:rPr>
              <w:t xml:space="preserve"> the </w:t>
            </w:r>
            <w:r w:rsidR="00862766">
              <w:rPr>
                <w:b/>
              </w:rPr>
              <w:t>report be received.</w:t>
            </w:r>
          </w:p>
        </w:tc>
      </w:tr>
      <w:tr w:rsidR="003B3817">
        <w:tc>
          <w:tcPr>
            <w:tcW w:w="2898" w:type="dxa"/>
          </w:tcPr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t>STRATEGIC</w:t>
            </w:r>
          </w:p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t>DIRECTION</w:t>
            </w:r>
          </w:p>
          <w:p w:rsidR="003B3817" w:rsidRDefault="003B3817" w:rsidP="00A232CA">
            <w:pPr>
              <w:pStyle w:val="BodyText"/>
              <w:suppressAutoHyphens/>
              <w:ind w:right="144"/>
              <w:jc w:val="right"/>
            </w:pPr>
          </w:p>
        </w:tc>
        <w:tc>
          <w:tcPr>
            <w:tcW w:w="6678" w:type="dxa"/>
            <w:gridSpan w:val="4"/>
          </w:tcPr>
          <w:p w:rsidR="003B3817" w:rsidRDefault="0096546D" w:rsidP="00A232CA">
            <w:pPr>
              <w:pStyle w:val="Default"/>
              <w:numPr>
                <w:ilvl w:val="0"/>
                <w:numId w:val="21"/>
              </w:numPr>
              <w:suppressAutoHyphens/>
            </w:pPr>
            <w:r>
              <w:t>Make every school an effective school</w:t>
            </w:r>
            <w:r w:rsidR="00B70EEB">
              <w:t>;</w:t>
            </w:r>
          </w:p>
          <w:p w:rsidR="00B70EEB" w:rsidRDefault="00B70EEB" w:rsidP="00A232CA">
            <w:pPr>
              <w:pStyle w:val="Default"/>
              <w:numPr>
                <w:ilvl w:val="0"/>
                <w:numId w:val="21"/>
              </w:numPr>
              <w:suppressAutoHyphens/>
            </w:pPr>
            <w:r>
              <w:t>Build leadership within a culture of adaptability, openness and resilience;</w:t>
            </w:r>
            <w:r w:rsidR="00D16DB5">
              <w:t xml:space="preserve"> and</w:t>
            </w:r>
          </w:p>
          <w:p w:rsidR="00B70EEB" w:rsidRDefault="00B70EEB" w:rsidP="00A232CA">
            <w:pPr>
              <w:pStyle w:val="Default"/>
              <w:numPr>
                <w:ilvl w:val="0"/>
                <w:numId w:val="21"/>
              </w:numPr>
              <w:suppressAutoHyphens/>
            </w:pPr>
            <w:r>
              <w:t>Form strong and effective relationships and partnerships.</w:t>
            </w:r>
          </w:p>
          <w:p w:rsidR="00B70EEB" w:rsidRPr="00A52B92" w:rsidRDefault="00B70EEB" w:rsidP="00A232CA">
            <w:pPr>
              <w:pStyle w:val="Default"/>
              <w:suppressAutoHyphens/>
            </w:pPr>
          </w:p>
        </w:tc>
      </w:tr>
      <w:tr w:rsidR="003B3817">
        <w:tc>
          <w:tcPr>
            <w:tcW w:w="2898" w:type="dxa"/>
          </w:tcPr>
          <w:p w:rsidR="003B3817" w:rsidRPr="00D13649" w:rsidRDefault="003B3817" w:rsidP="00831574">
            <w:pPr>
              <w:pStyle w:val="BodyText"/>
              <w:suppressAutoHyphens/>
              <w:ind w:right="144"/>
              <w:jc w:val="right"/>
            </w:pPr>
            <w:r w:rsidRPr="00D13649">
              <w:t>RATIONALE</w:t>
            </w:r>
          </w:p>
          <w:p w:rsidR="003B3817" w:rsidRPr="00D13649" w:rsidRDefault="003B3817" w:rsidP="00831574">
            <w:pPr>
              <w:suppressAutoHyphens/>
              <w:ind w:right="144"/>
              <w:jc w:val="right"/>
              <w:rPr>
                <w:b/>
              </w:rPr>
            </w:pPr>
          </w:p>
        </w:tc>
        <w:tc>
          <w:tcPr>
            <w:tcW w:w="6678" w:type="dxa"/>
            <w:gridSpan w:val="4"/>
          </w:tcPr>
          <w:p w:rsidR="00CE0DC6" w:rsidRDefault="0041760E" w:rsidP="00CE0DC6">
            <w:p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</w:rPr>
              <w:t xml:space="preserve">Attached, as Appendix A, is the </w:t>
            </w:r>
            <w:r w:rsidRPr="00B95A1B">
              <w:rPr>
                <w:szCs w:val="24"/>
              </w:rPr>
              <w:t xml:space="preserve">Toronto District School Board’s feedback </w:t>
            </w:r>
            <w:r>
              <w:rPr>
                <w:szCs w:val="24"/>
              </w:rPr>
              <w:t xml:space="preserve">to the Ministry of Education </w:t>
            </w:r>
            <w:r w:rsidRPr="00B95A1B">
              <w:rPr>
                <w:szCs w:val="24"/>
              </w:rPr>
              <w:t xml:space="preserve">on the </w:t>
            </w:r>
            <w:r w:rsidR="00055699">
              <w:rPr>
                <w:szCs w:val="24"/>
              </w:rPr>
              <w:t>2017-18</w:t>
            </w:r>
            <w:r w:rsidRPr="00B95A1B">
              <w:rPr>
                <w:szCs w:val="24"/>
              </w:rPr>
              <w:t xml:space="preserve"> Education Funding </w:t>
            </w:r>
            <w:r w:rsidR="00055699">
              <w:rPr>
                <w:szCs w:val="24"/>
              </w:rPr>
              <w:t>Engagement</w:t>
            </w:r>
            <w:r>
              <w:rPr>
                <w:szCs w:val="24"/>
              </w:rPr>
              <w:t xml:space="preserve"> Guide.  </w:t>
            </w:r>
            <w:r w:rsidR="00CE0DC6">
              <w:rPr>
                <w:szCs w:val="24"/>
                <w:lang w:val="en-CA"/>
              </w:rPr>
              <w:t>The 201</w:t>
            </w:r>
            <w:r w:rsidR="00055699">
              <w:rPr>
                <w:szCs w:val="24"/>
                <w:lang w:val="en-CA"/>
              </w:rPr>
              <w:t>7-18</w:t>
            </w:r>
            <w:r w:rsidR="00CE0DC6">
              <w:rPr>
                <w:szCs w:val="24"/>
                <w:lang w:val="en-CA"/>
              </w:rPr>
              <w:t xml:space="preserve"> Education Funding </w:t>
            </w:r>
            <w:r w:rsidR="00055699">
              <w:rPr>
                <w:szCs w:val="24"/>
                <w:lang w:val="en-CA"/>
              </w:rPr>
              <w:t xml:space="preserve">Engagement </w:t>
            </w:r>
            <w:r w:rsidR="00CE0DC6">
              <w:rPr>
                <w:szCs w:val="24"/>
                <w:lang w:val="en-CA"/>
              </w:rPr>
              <w:t xml:space="preserve">Guide outlines </w:t>
            </w:r>
            <w:r w:rsidR="00055699">
              <w:rPr>
                <w:szCs w:val="24"/>
                <w:lang w:val="en-CA"/>
              </w:rPr>
              <w:t>nine</w:t>
            </w:r>
            <w:r w:rsidR="00CE0DC6">
              <w:rPr>
                <w:szCs w:val="24"/>
                <w:lang w:val="en-CA"/>
              </w:rPr>
              <w:t xml:space="preserve"> key areas the Ministry is looking to get specific feedback, these are:</w:t>
            </w:r>
          </w:p>
          <w:p w:rsidR="00CE0DC6" w:rsidRDefault="00CE0DC6" w:rsidP="00CE0DC6">
            <w:pPr>
              <w:suppressAutoHyphens/>
              <w:jc w:val="both"/>
              <w:rPr>
                <w:szCs w:val="24"/>
                <w:lang w:val="en-CA"/>
              </w:rPr>
            </w:pPr>
          </w:p>
          <w:p w:rsidR="00CE0DC6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Renewed Mathematics Strategy;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Highly Skilled Workforce;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Enabling Digital Education;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Special Education Grant;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Indigenous Education;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Children and Youth Care;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Next Steps in Community Hubs;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School Board Administration and </w:t>
            </w:r>
            <w:r w:rsidR="00D16DB5">
              <w:rPr>
                <w:szCs w:val="24"/>
                <w:lang w:val="en-CA"/>
              </w:rPr>
              <w:t>Governance</w:t>
            </w:r>
            <w:r>
              <w:rPr>
                <w:szCs w:val="24"/>
                <w:lang w:val="en-CA"/>
              </w:rPr>
              <w:t xml:space="preserve"> Compliance; and</w:t>
            </w:r>
          </w:p>
          <w:p w:rsidR="00055699" w:rsidRDefault="00055699" w:rsidP="00055699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Further Transformation of Other Transfer Payments.</w:t>
            </w:r>
          </w:p>
          <w:p w:rsidR="00055699" w:rsidRPr="00055699" w:rsidRDefault="00055699" w:rsidP="00055699">
            <w:pPr>
              <w:suppressAutoHyphens/>
              <w:jc w:val="both"/>
              <w:rPr>
                <w:szCs w:val="24"/>
                <w:lang w:val="en-CA"/>
              </w:rPr>
            </w:pPr>
          </w:p>
          <w:p w:rsidR="0041760E" w:rsidRDefault="00CE0DC6" w:rsidP="00CE0DC6">
            <w:pPr>
              <w:suppressAutoHyphens/>
              <w:jc w:val="both"/>
              <w:rPr>
                <w:szCs w:val="24"/>
                <w:lang w:val="en-CA"/>
              </w:rPr>
            </w:pPr>
            <w:r w:rsidRPr="006220A9">
              <w:rPr>
                <w:szCs w:val="24"/>
                <w:lang w:val="en-CA"/>
              </w:rPr>
              <w:t>The Ministry will also take feedback on any other areas of concerns regarding funding for 20</w:t>
            </w:r>
            <w:r w:rsidR="00055699" w:rsidRPr="006220A9">
              <w:rPr>
                <w:szCs w:val="24"/>
                <w:lang w:val="en-CA"/>
              </w:rPr>
              <w:t>17-18</w:t>
            </w:r>
            <w:r w:rsidRPr="006220A9">
              <w:rPr>
                <w:szCs w:val="24"/>
                <w:lang w:val="en-CA"/>
              </w:rPr>
              <w:t>.  It should be noted that the Ministry is not looking to increase funding but work within current funding envelopes.</w:t>
            </w:r>
          </w:p>
          <w:p w:rsidR="00CE0DC6" w:rsidRPr="00CE0DC6" w:rsidRDefault="00CE0DC6" w:rsidP="00CE0DC6">
            <w:pPr>
              <w:suppressAutoHyphens/>
              <w:jc w:val="both"/>
              <w:rPr>
                <w:szCs w:val="24"/>
                <w:lang w:val="en-CA"/>
              </w:rPr>
            </w:pPr>
          </w:p>
          <w:p w:rsidR="0041760E" w:rsidRPr="00B95A1B" w:rsidRDefault="0041760E" w:rsidP="00831574">
            <w:pPr>
              <w:suppressAutoHyphens/>
              <w:rPr>
                <w:szCs w:val="24"/>
              </w:rPr>
            </w:pPr>
            <w:r w:rsidRPr="00B95A1B">
              <w:rPr>
                <w:szCs w:val="24"/>
              </w:rPr>
              <w:t xml:space="preserve">It is hoped that these comments can assist in the development of </w:t>
            </w:r>
            <w:r w:rsidR="006220A9">
              <w:rPr>
                <w:szCs w:val="24"/>
              </w:rPr>
              <w:t>the 2017-18 GSNs</w:t>
            </w:r>
            <w:r w:rsidRPr="00B95A1B">
              <w:rPr>
                <w:szCs w:val="24"/>
              </w:rPr>
              <w:t>.</w:t>
            </w:r>
          </w:p>
          <w:p w:rsidR="008C01A9" w:rsidRPr="00D13649" w:rsidRDefault="008C01A9" w:rsidP="00831574">
            <w:pPr>
              <w:suppressAutoHyphens/>
            </w:pPr>
          </w:p>
        </w:tc>
      </w:tr>
      <w:tr w:rsidR="003B3817">
        <w:tc>
          <w:tcPr>
            <w:tcW w:w="2898" w:type="dxa"/>
          </w:tcPr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t>RESOURCES</w:t>
            </w:r>
          </w:p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</w:p>
        </w:tc>
        <w:tc>
          <w:tcPr>
            <w:tcW w:w="6678" w:type="dxa"/>
            <w:gridSpan w:val="4"/>
          </w:tcPr>
          <w:p w:rsidR="005623F6" w:rsidRDefault="004B42B7" w:rsidP="00A232CA">
            <w:pPr>
              <w:suppressAutoHyphens/>
            </w:pPr>
            <w:r>
              <w:t>N/A</w:t>
            </w:r>
          </w:p>
          <w:p w:rsidR="005C2D72" w:rsidRDefault="002F5C49" w:rsidP="00A232CA">
            <w:pPr>
              <w:suppressAutoHyphens/>
            </w:pPr>
            <w:r>
              <w:t xml:space="preserve"> </w:t>
            </w:r>
          </w:p>
        </w:tc>
      </w:tr>
      <w:tr w:rsidR="003B3817">
        <w:tc>
          <w:tcPr>
            <w:tcW w:w="2898" w:type="dxa"/>
          </w:tcPr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t>IMPLEMENTATION AND REVIEW</w:t>
            </w:r>
          </w:p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</w:p>
        </w:tc>
        <w:tc>
          <w:tcPr>
            <w:tcW w:w="6678" w:type="dxa"/>
            <w:gridSpan w:val="4"/>
          </w:tcPr>
          <w:p w:rsidR="00B70EEB" w:rsidRDefault="00CE0DC6" w:rsidP="00CE0DC6">
            <w:pPr>
              <w:suppressAutoHyphens/>
            </w:pPr>
            <w:r>
              <w:t>N/A</w:t>
            </w:r>
          </w:p>
          <w:p w:rsidR="006220A9" w:rsidRDefault="006220A9" w:rsidP="00CE0DC6">
            <w:pPr>
              <w:suppressAutoHyphens/>
            </w:pPr>
          </w:p>
          <w:p w:rsidR="006220A9" w:rsidRDefault="006220A9" w:rsidP="00CE0DC6">
            <w:pPr>
              <w:suppressAutoHyphens/>
            </w:pPr>
          </w:p>
          <w:p w:rsidR="006220A9" w:rsidRDefault="006220A9" w:rsidP="00CE0DC6">
            <w:pPr>
              <w:suppressAutoHyphens/>
            </w:pPr>
          </w:p>
        </w:tc>
      </w:tr>
      <w:tr w:rsidR="003B3817" w:rsidTr="00654813">
        <w:tc>
          <w:tcPr>
            <w:tcW w:w="2898" w:type="dxa"/>
            <w:shd w:val="clear" w:color="auto" w:fill="auto"/>
          </w:tcPr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lastRenderedPageBreak/>
              <w:t>APPENDI</w:t>
            </w:r>
            <w:r w:rsidR="00676E4E">
              <w:rPr>
                <w:b/>
              </w:rPr>
              <w:t>X</w:t>
            </w:r>
          </w:p>
        </w:tc>
        <w:tc>
          <w:tcPr>
            <w:tcW w:w="1530" w:type="dxa"/>
          </w:tcPr>
          <w:p w:rsidR="003B3817" w:rsidRDefault="003B3817" w:rsidP="00A232CA">
            <w:pPr>
              <w:suppressAutoHyphens/>
              <w:ind w:left="1332" w:hanging="1332"/>
            </w:pPr>
            <w:r>
              <w:t>Appendix A:</w:t>
            </w:r>
          </w:p>
        </w:tc>
        <w:tc>
          <w:tcPr>
            <w:tcW w:w="5148" w:type="dxa"/>
            <w:gridSpan w:val="3"/>
          </w:tcPr>
          <w:p w:rsidR="00F32E22" w:rsidRDefault="00B35616" w:rsidP="00A232CA">
            <w:pPr>
              <w:suppressAutoHyphens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Draft Response:  </w:t>
            </w:r>
            <w:r w:rsidR="0041760E">
              <w:rPr>
                <w:szCs w:val="24"/>
                <w:lang w:val="en-CA"/>
              </w:rPr>
              <w:t>20</w:t>
            </w:r>
            <w:r w:rsidR="00055699">
              <w:rPr>
                <w:szCs w:val="24"/>
                <w:lang w:val="en-CA"/>
              </w:rPr>
              <w:t>17</w:t>
            </w:r>
            <w:r w:rsidR="0041760E">
              <w:rPr>
                <w:szCs w:val="24"/>
                <w:lang w:val="en-CA"/>
              </w:rPr>
              <w:t>-</w:t>
            </w:r>
            <w:r w:rsidR="00055699">
              <w:rPr>
                <w:szCs w:val="24"/>
                <w:lang w:val="en-CA"/>
              </w:rPr>
              <w:t>18</w:t>
            </w:r>
            <w:r w:rsidR="0041760E">
              <w:rPr>
                <w:szCs w:val="24"/>
                <w:lang w:val="en-CA"/>
              </w:rPr>
              <w:t xml:space="preserve"> Education Funding </w:t>
            </w:r>
            <w:r w:rsidR="00055699">
              <w:rPr>
                <w:szCs w:val="24"/>
                <w:lang w:val="en-CA"/>
              </w:rPr>
              <w:t xml:space="preserve">Engagement </w:t>
            </w:r>
            <w:r w:rsidR="0041760E">
              <w:rPr>
                <w:szCs w:val="24"/>
                <w:lang w:val="en-CA"/>
              </w:rPr>
              <w:t>Guide:  Feedback</w:t>
            </w:r>
          </w:p>
          <w:p w:rsidR="004B42B7" w:rsidRPr="00B40596" w:rsidRDefault="004B42B7" w:rsidP="00A232CA">
            <w:pPr>
              <w:suppressAutoHyphens/>
            </w:pPr>
          </w:p>
        </w:tc>
      </w:tr>
      <w:tr w:rsidR="003B3817">
        <w:tc>
          <w:tcPr>
            <w:tcW w:w="2898" w:type="dxa"/>
          </w:tcPr>
          <w:p w:rsidR="003B3817" w:rsidRDefault="003B3817" w:rsidP="00A232CA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6678" w:type="dxa"/>
            <w:gridSpan w:val="4"/>
          </w:tcPr>
          <w:p w:rsidR="003B3817" w:rsidRDefault="004B42B7" w:rsidP="00A232CA">
            <w:pPr>
              <w:suppressAutoHyphens/>
              <w:rPr>
                <w:szCs w:val="24"/>
                <w:lang w:val="en-CA"/>
              </w:rPr>
            </w:pPr>
            <w:r>
              <w:t xml:space="preserve">Craig Snider, </w:t>
            </w:r>
            <w:r w:rsidR="00055699">
              <w:rPr>
                <w:szCs w:val="24"/>
                <w:lang w:val="en-CA"/>
              </w:rPr>
              <w:t xml:space="preserve">Senior Business Officer </w:t>
            </w:r>
            <w:r>
              <w:rPr>
                <w:szCs w:val="24"/>
                <w:lang w:val="en-CA"/>
              </w:rPr>
              <w:t>at 416-395</w:t>
            </w:r>
            <w:r w:rsidR="004434BA">
              <w:rPr>
                <w:szCs w:val="24"/>
                <w:lang w:val="en-CA"/>
              </w:rPr>
              <w:t>-</w:t>
            </w:r>
            <w:r>
              <w:rPr>
                <w:szCs w:val="24"/>
                <w:lang w:val="en-CA"/>
              </w:rPr>
              <w:t xml:space="preserve">8469 or at </w:t>
            </w:r>
            <w:hyperlink r:id="rId9" w:history="1">
              <w:r w:rsidRPr="006132B9">
                <w:rPr>
                  <w:rStyle w:val="Hyperlink"/>
                  <w:szCs w:val="24"/>
                  <w:lang w:val="en-CA"/>
                </w:rPr>
                <w:t>craig.snider@tdsb.on.ca</w:t>
              </w:r>
            </w:hyperlink>
            <w:r>
              <w:rPr>
                <w:szCs w:val="24"/>
                <w:lang w:val="en-CA"/>
              </w:rPr>
              <w:t xml:space="preserve"> or</w:t>
            </w:r>
            <w:r w:rsidR="00CF49DA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Carla Kisko, Associate Director, Finance and Operations at 416-397-3188 or at </w:t>
            </w:r>
            <w:hyperlink r:id="rId10" w:history="1">
              <w:r w:rsidRPr="006132B9">
                <w:rPr>
                  <w:rStyle w:val="Hyperlink"/>
                  <w:szCs w:val="24"/>
                  <w:lang w:val="en-CA"/>
                </w:rPr>
                <w:t>carla.kisko@tdsb.on.ca</w:t>
              </w:r>
            </w:hyperlink>
            <w:r>
              <w:rPr>
                <w:szCs w:val="24"/>
                <w:lang w:val="en-CA"/>
              </w:rPr>
              <w:t xml:space="preserve">. </w:t>
            </w:r>
          </w:p>
          <w:p w:rsidR="00262B60" w:rsidRPr="00D85367" w:rsidRDefault="00262B60" w:rsidP="00A232CA">
            <w:pPr>
              <w:suppressAutoHyphens/>
              <w:rPr>
                <w:szCs w:val="24"/>
                <w:lang w:val="en-CA"/>
              </w:rPr>
            </w:pPr>
          </w:p>
        </w:tc>
      </w:tr>
      <w:tr w:rsidR="00262B60" w:rsidTr="00CF49DA">
        <w:tc>
          <w:tcPr>
            <w:tcW w:w="2898" w:type="dxa"/>
          </w:tcPr>
          <w:p w:rsidR="00262B60" w:rsidRDefault="00262B60" w:rsidP="009365CF">
            <w:pPr>
              <w:suppressAutoHyphens/>
              <w:ind w:right="144"/>
              <w:jc w:val="right"/>
              <w:rPr>
                <w:b/>
              </w:rPr>
            </w:pPr>
            <w:r>
              <w:rPr>
                <w:b/>
              </w:rPr>
              <w:t>ROUTING</w:t>
            </w:r>
          </w:p>
          <w:p w:rsidR="00262B60" w:rsidRDefault="00262B60" w:rsidP="009365CF">
            <w:pPr>
              <w:suppressAutoHyphens/>
              <w:ind w:right="144"/>
              <w:jc w:val="right"/>
              <w:rPr>
                <w:b/>
              </w:rPr>
            </w:pPr>
          </w:p>
        </w:tc>
        <w:tc>
          <w:tcPr>
            <w:tcW w:w="4500" w:type="dxa"/>
            <w:gridSpan w:val="3"/>
          </w:tcPr>
          <w:p w:rsidR="00BA210B" w:rsidRDefault="00055699" w:rsidP="009365CF">
            <w:pPr>
              <w:suppressAutoHyphens/>
            </w:pPr>
            <w:r>
              <w:t>Finance, Budget and Enrolment Committee</w:t>
            </w:r>
          </w:p>
          <w:p w:rsidR="00262B60" w:rsidRDefault="00262B60" w:rsidP="009365CF">
            <w:pPr>
              <w:suppressAutoHyphens/>
            </w:pPr>
            <w:r>
              <w:t>B</w:t>
            </w:r>
            <w:r w:rsidR="00055699">
              <w:t>oard</w:t>
            </w:r>
          </w:p>
          <w:p w:rsidR="00262B60" w:rsidRDefault="00262B60" w:rsidP="009365CF">
            <w:pPr>
              <w:suppressAutoHyphens/>
            </w:pPr>
          </w:p>
        </w:tc>
        <w:tc>
          <w:tcPr>
            <w:tcW w:w="2178" w:type="dxa"/>
          </w:tcPr>
          <w:p w:rsidR="00CF49DA" w:rsidRDefault="00055699" w:rsidP="00CF49DA">
            <w:pPr>
              <w:suppressAutoHyphens/>
            </w:pPr>
            <w:r>
              <w:t>25</w:t>
            </w:r>
            <w:r w:rsidR="00BA210B">
              <w:t xml:space="preserve"> </w:t>
            </w:r>
            <w:r>
              <w:t>January</w:t>
            </w:r>
            <w:r w:rsidR="00BA210B">
              <w:t xml:space="preserve"> 201</w:t>
            </w:r>
            <w:r>
              <w:t>7</w:t>
            </w:r>
          </w:p>
          <w:p w:rsidR="00262B60" w:rsidRDefault="00055699" w:rsidP="00CF49DA">
            <w:pPr>
              <w:suppressAutoHyphens/>
            </w:pPr>
            <w:r>
              <w:t>8</w:t>
            </w:r>
            <w:r w:rsidR="00262B60">
              <w:t xml:space="preserve"> </w:t>
            </w:r>
            <w:r>
              <w:t>February</w:t>
            </w:r>
            <w:r w:rsidR="00262B60">
              <w:t xml:space="preserve"> 20</w:t>
            </w:r>
            <w:r>
              <w:t>17</w:t>
            </w:r>
          </w:p>
        </w:tc>
      </w:tr>
      <w:tr w:rsidR="00262B60" w:rsidTr="00CF49DA">
        <w:tc>
          <w:tcPr>
            <w:tcW w:w="2898" w:type="dxa"/>
          </w:tcPr>
          <w:p w:rsidR="00262B60" w:rsidRDefault="00262B60" w:rsidP="009365CF">
            <w:pPr>
              <w:suppressAutoHyphens/>
              <w:ind w:right="144"/>
              <w:jc w:val="right"/>
              <w:rPr>
                <w:b/>
              </w:rPr>
            </w:pPr>
          </w:p>
        </w:tc>
        <w:tc>
          <w:tcPr>
            <w:tcW w:w="4500" w:type="dxa"/>
            <w:gridSpan w:val="3"/>
          </w:tcPr>
          <w:p w:rsidR="00262B60" w:rsidRDefault="00262B60" w:rsidP="009365CF">
            <w:pPr>
              <w:suppressAutoHyphens/>
            </w:pPr>
          </w:p>
        </w:tc>
        <w:tc>
          <w:tcPr>
            <w:tcW w:w="2178" w:type="dxa"/>
          </w:tcPr>
          <w:p w:rsidR="00262B60" w:rsidRDefault="00262B60" w:rsidP="009365CF">
            <w:pPr>
              <w:suppressAutoHyphens/>
            </w:pPr>
          </w:p>
        </w:tc>
      </w:tr>
    </w:tbl>
    <w:p w:rsidR="00985503" w:rsidRDefault="00985503" w:rsidP="00A70FE9">
      <w:pPr>
        <w:tabs>
          <w:tab w:val="left" w:pos="6480"/>
        </w:tabs>
        <w:jc w:val="both"/>
        <w:rPr>
          <w:sz w:val="18"/>
          <w:szCs w:val="18"/>
        </w:rPr>
      </w:pPr>
    </w:p>
    <w:sectPr w:rsidR="00985503" w:rsidSect="00E30190">
      <w:pgSz w:w="12240" w:h="15840" w:code="1"/>
      <w:pgMar w:top="126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E1" w:rsidRDefault="007361E1">
      <w:r>
        <w:separator/>
      </w:r>
    </w:p>
  </w:endnote>
  <w:endnote w:type="continuationSeparator" w:id="0">
    <w:p w:rsidR="007361E1" w:rsidRDefault="007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E1" w:rsidRDefault="007361E1">
      <w:r>
        <w:separator/>
      </w:r>
    </w:p>
  </w:footnote>
  <w:footnote w:type="continuationSeparator" w:id="0">
    <w:p w:rsidR="007361E1" w:rsidRDefault="0073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4C4"/>
    <w:multiLevelType w:val="hybridMultilevel"/>
    <w:tmpl w:val="0FC43084"/>
    <w:lvl w:ilvl="0" w:tplc="68343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B74"/>
    <w:multiLevelType w:val="hybridMultilevel"/>
    <w:tmpl w:val="2BF4A2BE"/>
    <w:lvl w:ilvl="0" w:tplc="E1E6B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3EB"/>
    <w:multiLevelType w:val="hybridMultilevel"/>
    <w:tmpl w:val="06A0620C"/>
    <w:lvl w:ilvl="0" w:tplc="7A768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6743"/>
    <w:multiLevelType w:val="hybridMultilevel"/>
    <w:tmpl w:val="861694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C1250"/>
    <w:multiLevelType w:val="hybridMultilevel"/>
    <w:tmpl w:val="77F0B33E"/>
    <w:lvl w:ilvl="0" w:tplc="15E2E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87"/>
    <w:multiLevelType w:val="hybridMultilevel"/>
    <w:tmpl w:val="3C74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0242"/>
    <w:multiLevelType w:val="hybridMultilevel"/>
    <w:tmpl w:val="AB0C6FA6"/>
    <w:lvl w:ilvl="0" w:tplc="AC20E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4504"/>
    <w:multiLevelType w:val="hybridMultilevel"/>
    <w:tmpl w:val="D16EEA6C"/>
    <w:lvl w:ilvl="0" w:tplc="5FE8A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3467"/>
    <w:multiLevelType w:val="hybridMultilevel"/>
    <w:tmpl w:val="24DC5976"/>
    <w:lvl w:ilvl="0" w:tplc="5FE8A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1A8"/>
    <w:multiLevelType w:val="hybridMultilevel"/>
    <w:tmpl w:val="24D6B2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4A6F14"/>
    <w:multiLevelType w:val="hybridMultilevel"/>
    <w:tmpl w:val="86364C1A"/>
    <w:lvl w:ilvl="0" w:tplc="31225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A5D6D"/>
    <w:multiLevelType w:val="hybridMultilevel"/>
    <w:tmpl w:val="AE64D560"/>
    <w:lvl w:ilvl="0" w:tplc="68343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44AEC"/>
    <w:multiLevelType w:val="hybridMultilevel"/>
    <w:tmpl w:val="A5321D10"/>
    <w:lvl w:ilvl="0" w:tplc="B4408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1DA0"/>
    <w:multiLevelType w:val="hybridMultilevel"/>
    <w:tmpl w:val="D1066B96"/>
    <w:lvl w:ilvl="0" w:tplc="6394C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C6002"/>
    <w:multiLevelType w:val="hybridMultilevel"/>
    <w:tmpl w:val="EBC6CB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983BB1"/>
    <w:multiLevelType w:val="hybridMultilevel"/>
    <w:tmpl w:val="BEDA66D6"/>
    <w:lvl w:ilvl="0" w:tplc="15E2E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404C"/>
    <w:multiLevelType w:val="hybridMultilevel"/>
    <w:tmpl w:val="E9285B34"/>
    <w:lvl w:ilvl="0" w:tplc="68343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C60EA"/>
    <w:multiLevelType w:val="hybridMultilevel"/>
    <w:tmpl w:val="61F6957A"/>
    <w:lvl w:ilvl="0" w:tplc="68343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D4357"/>
    <w:multiLevelType w:val="hybridMultilevel"/>
    <w:tmpl w:val="2F02C064"/>
    <w:lvl w:ilvl="0" w:tplc="68343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C1A8D"/>
    <w:multiLevelType w:val="hybridMultilevel"/>
    <w:tmpl w:val="770A22A6"/>
    <w:lvl w:ilvl="0" w:tplc="6394C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6578C"/>
    <w:multiLevelType w:val="hybridMultilevel"/>
    <w:tmpl w:val="B5064E86"/>
    <w:lvl w:ilvl="0" w:tplc="AC20E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B4C56"/>
    <w:multiLevelType w:val="hybridMultilevel"/>
    <w:tmpl w:val="932C7D88"/>
    <w:lvl w:ilvl="0" w:tplc="6394C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41AD7"/>
    <w:multiLevelType w:val="hybridMultilevel"/>
    <w:tmpl w:val="E244F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67B"/>
    <w:multiLevelType w:val="hybridMultilevel"/>
    <w:tmpl w:val="1C5E9ECE"/>
    <w:lvl w:ilvl="0" w:tplc="5FE8A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20"/>
  </w:num>
  <w:num w:numId="10">
    <w:abstractNumId w:val="6"/>
  </w:num>
  <w:num w:numId="11">
    <w:abstractNumId w:val="12"/>
  </w:num>
  <w:num w:numId="12">
    <w:abstractNumId w:val="21"/>
  </w:num>
  <w:num w:numId="13">
    <w:abstractNumId w:val="19"/>
  </w:num>
  <w:num w:numId="14">
    <w:abstractNumId w:val="13"/>
  </w:num>
  <w:num w:numId="15">
    <w:abstractNumId w:val="16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  <w:num w:numId="20">
    <w:abstractNumId w:val="1"/>
  </w:num>
  <w:num w:numId="21">
    <w:abstractNumId w:val="9"/>
  </w:num>
  <w:num w:numId="22">
    <w:abstractNumId w:val="22"/>
  </w:num>
  <w:num w:numId="23">
    <w:abstractNumId w:val="5"/>
  </w:num>
  <w:num w:numId="2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7"/>
    <w:rsid w:val="000065C3"/>
    <w:rsid w:val="0001530A"/>
    <w:rsid w:val="000511A8"/>
    <w:rsid w:val="00055699"/>
    <w:rsid w:val="0005775D"/>
    <w:rsid w:val="0006486A"/>
    <w:rsid w:val="00085732"/>
    <w:rsid w:val="0009515D"/>
    <w:rsid w:val="000A0753"/>
    <w:rsid w:val="000B2D37"/>
    <w:rsid w:val="000B5FA0"/>
    <w:rsid w:val="000C1D1A"/>
    <w:rsid w:val="000C2356"/>
    <w:rsid w:val="000C2D87"/>
    <w:rsid w:val="000D4424"/>
    <w:rsid w:val="000D51E5"/>
    <w:rsid w:val="000D7569"/>
    <w:rsid w:val="000E71A0"/>
    <w:rsid w:val="000E79AB"/>
    <w:rsid w:val="001117BC"/>
    <w:rsid w:val="0013574E"/>
    <w:rsid w:val="00155D04"/>
    <w:rsid w:val="001612D6"/>
    <w:rsid w:val="00170DEE"/>
    <w:rsid w:val="00194F80"/>
    <w:rsid w:val="001A2FBC"/>
    <w:rsid w:val="001B40C1"/>
    <w:rsid w:val="001B6872"/>
    <w:rsid w:val="001C67F3"/>
    <w:rsid w:val="001E3F85"/>
    <w:rsid w:val="001F4510"/>
    <w:rsid w:val="001F61EF"/>
    <w:rsid w:val="00200A49"/>
    <w:rsid w:val="00205460"/>
    <w:rsid w:val="00205474"/>
    <w:rsid w:val="00207E24"/>
    <w:rsid w:val="0021547F"/>
    <w:rsid w:val="002278D7"/>
    <w:rsid w:val="00227D55"/>
    <w:rsid w:val="0024078E"/>
    <w:rsid w:val="00262B60"/>
    <w:rsid w:val="0027051C"/>
    <w:rsid w:val="00271C77"/>
    <w:rsid w:val="002917D4"/>
    <w:rsid w:val="002A1C4D"/>
    <w:rsid w:val="002A5BAA"/>
    <w:rsid w:val="002A66D1"/>
    <w:rsid w:val="002B1F63"/>
    <w:rsid w:val="002C7F29"/>
    <w:rsid w:val="002D49A8"/>
    <w:rsid w:val="002E0913"/>
    <w:rsid w:val="002E5C89"/>
    <w:rsid w:val="002E7721"/>
    <w:rsid w:val="002F48C0"/>
    <w:rsid w:val="002F54F5"/>
    <w:rsid w:val="002F5C49"/>
    <w:rsid w:val="00306F4C"/>
    <w:rsid w:val="00315294"/>
    <w:rsid w:val="00320E62"/>
    <w:rsid w:val="003238D2"/>
    <w:rsid w:val="0032468C"/>
    <w:rsid w:val="00327319"/>
    <w:rsid w:val="00360593"/>
    <w:rsid w:val="003649BD"/>
    <w:rsid w:val="00371FFD"/>
    <w:rsid w:val="003B3817"/>
    <w:rsid w:val="003B677E"/>
    <w:rsid w:val="003B689B"/>
    <w:rsid w:val="003C6501"/>
    <w:rsid w:val="00414F77"/>
    <w:rsid w:val="0041760E"/>
    <w:rsid w:val="00422C16"/>
    <w:rsid w:val="00423746"/>
    <w:rsid w:val="00426C82"/>
    <w:rsid w:val="0042762C"/>
    <w:rsid w:val="0043023C"/>
    <w:rsid w:val="00432D1C"/>
    <w:rsid w:val="004434BA"/>
    <w:rsid w:val="0046033E"/>
    <w:rsid w:val="004637F7"/>
    <w:rsid w:val="004642B9"/>
    <w:rsid w:val="004662D2"/>
    <w:rsid w:val="0046653B"/>
    <w:rsid w:val="0046690C"/>
    <w:rsid w:val="004776CB"/>
    <w:rsid w:val="0049017A"/>
    <w:rsid w:val="004A73E4"/>
    <w:rsid w:val="004B42B7"/>
    <w:rsid w:val="004C55B2"/>
    <w:rsid w:val="004D0DDA"/>
    <w:rsid w:val="004D310E"/>
    <w:rsid w:val="004D3A60"/>
    <w:rsid w:val="004D5AF1"/>
    <w:rsid w:val="004D727A"/>
    <w:rsid w:val="004F3C53"/>
    <w:rsid w:val="004F71FA"/>
    <w:rsid w:val="00507C20"/>
    <w:rsid w:val="00513759"/>
    <w:rsid w:val="005146B8"/>
    <w:rsid w:val="00517F05"/>
    <w:rsid w:val="00520E1A"/>
    <w:rsid w:val="00520E7F"/>
    <w:rsid w:val="00530DDF"/>
    <w:rsid w:val="00543668"/>
    <w:rsid w:val="00547820"/>
    <w:rsid w:val="00560BD9"/>
    <w:rsid w:val="005623F6"/>
    <w:rsid w:val="00564463"/>
    <w:rsid w:val="005816D9"/>
    <w:rsid w:val="005935A3"/>
    <w:rsid w:val="005953AF"/>
    <w:rsid w:val="005A5B43"/>
    <w:rsid w:val="005A7DBF"/>
    <w:rsid w:val="005B25C7"/>
    <w:rsid w:val="005C2D72"/>
    <w:rsid w:val="005C42E5"/>
    <w:rsid w:val="005E4EC0"/>
    <w:rsid w:val="005E6353"/>
    <w:rsid w:val="006025F7"/>
    <w:rsid w:val="00605A63"/>
    <w:rsid w:val="00605D99"/>
    <w:rsid w:val="006126C4"/>
    <w:rsid w:val="00613A4E"/>
    <w:rsid w:val="006220A9"/>
    <w:rsid w:val="00624F38"/>
    <w:rsid w:val="006346E0"/>
    <w:rsid w:val="006351F7"/>
    <w:rsid w:val="0064189D"/>
    <w:rsid w:val="006453DD"/>
    <w:rsid w:val="00654813"/>
    <w:rsid w:val="00663C7F"/>
    <w:rsid w:val="00673F31"/>
    <w:rsid w:val="00676E4E"/>
    <w:rsid w:val="0068611B"/>
    <w:rsid w:val="00690CC0"/>
    <w:rsid w:val="00697671"/>
    <w:rsid w:val="006A11F7"/>
    <w:rsid w:val="006A7449"/>
    <w:rsid w:val="006C25FD"/>
    <w:rsid w:val="006D544E"/>
    <w:rsid w:val="006E1CA7"/>
    <w:rsid w:val="006F3524"/>
    <w:rsid w:val="006F476D"/>
    <w:rsid w:val="006F7233"/>
    <w:rsid w:val="00702EA5"/>
    <w:rsid w:val="0071545A"/>
    <w:rsid w:val="00720D70"/>
    <w:rsid w:val="0072112C"/>
    <w:rsid w:val="00722D68"/>
    <w:rsid w:val="00733B3D"/>
    <w:rsid w:val="007361E1"/>
    <w:rsid w:val="00736A66"/>
    <w:rsid w:val="00746EFE"/>
    <w:rsid w:val="00756CF0"/>
    <w:rsid w:val="00757341"/>
    <w:rsid w:val="00777020"/>
    <w:rsid w:val="00782A74"/>
    <w:rsid w:val="00793013"/>
    <w:rsid w:val="00793831"/>
    <w:rsid w:val="007A3BBA"/>
    <w:rsid w:val="007A4C50"/>
    <w:rsid w:val="007B244B"/>
    <w:rsid w:val="007C597D"/>
    <w:rsid w:val="007E60D0"/>
    <w:rsid w:val="007F7550"/>
    <w:rsid w:val="00810736"/>
    <w:rsid w:val="00823747"/>
    <w:rsid w:val="008249EA"/>
    <w:rsid w:val="008256AC"/>
    <w:rsid w:val="00831574"/>
    <w:rsid w:val="00831DFE"/>
    <w:rsid w:val="008508D3"/>
    <w:rsid w:val="008553DC"/>
    <w:rsid w:val="00862766"/>
    <w:rsid w:val="00887C56"/>
    <w:rsid w:val="00896BE2"/>
    <w:rsid w:val="008A4EBA"/>
    <w:rsid w:val="008A6F34"/>
    <w:rsid w:val="008B4CAF"/>
    <w:rsid w:val="008B7083"/>
    <w:rsid w:val="008C01A9"/>
    <w:rsid w:val="008C24EA"/>
    <w:rsid w:val="008C42B5"/>
    <w:rsid w:val="008D1AB8"/>
    <w:rsid w:val="008D34C7"/>
    <w:rsid w:val="008D451B"/>
    <w:rsid w:val="008E670C"/>
    <w:rsid w:val="008F097E"/>
    <w:rsid w:val="008F0ABA"/>
    <w:rsid w:val="008F38F8"/>
    <w:rsid w:val="008F3A5A"/>
    <w:rsid w:val="00905AF4"/>
    <w:rsid w:val="0091078B"/>
    <w:rsid w:val="00925D61"/>
    <w:rsid w:val="0092683D"/>
    <w:rsid w:val="009365CF"/>
    <w:rsid w:val="009379C9"/>
    <w:rsid w:val="00944896"/>
    <w:rsid w:val="00946957"/>
    <w:rsid w:val="0096546D"/>
    <w:rsid w:val="009709E9"/>
    <w:rsid w:val="00977875"/>
    <w:rsid w:val="00980B22"/>
    <w:rsid w:val="00982AF8"/>
    <w:rsid w:val="00985503"/>
    <w:rsid w:val="00986292"/>
    <w:rsid w:val="00990EBD"/>
    <w:rsid w:val="009A068A"/>
    <w:rsid w:val="009C474F"/>
    <w:rsid w:val="009E1EAA"/>
    <w:rsid w:val="00A1127E"/>
    <w:rsid w:val="00A232CA"/>
    <w:rsid w:val="00A33CF9"/>
    <w:rsid w:val="00A52B92"/>
    <w:rsid w:val="00A6496F"/>
    <w:rsid w:val="00A70FE9"/>
    <w:rsid w:val="00A71AEB"/>
    <w:rsid w:val="00A94E35"/>
    <w:rsid w:val="00A96E9E"/>
    <w:rsid w:val="00AA5DC7"/>
    <w:rsid w:val="00AB4A0B"/>
    <w:rsid w:val="00AD2C76"/>
    <w:rsid w:val="00AF243E"/>
    <w:rsid w:val="00B00775"/>
    <w:rsid w:val="00B144E8"/>
    <w:rsid w:val="00B15102"/>
    <w:rsid w:val="00B15EEE"/>
    <w:rsid w:val="00B20E4E"/>
    <w:rsid w:val="00B25BA4"/>
    <w:rsid w:val="00B35616"/>
    <w:rsid w:val="00B377F9"/>
    <w:rsid w:val="00B40596"/>
    <w:rsid w:val="00B46D7E"/>
    <w:rsid w:val="00B54ED3"/>
    <w:rsid w:val="00B6344D"/>
    <w:rsid w:val="00B70EEB"/>
    <w:rsid w:val="00B72F9D"/>
    <w:rsid w:val="00B85AE0"/>
    <w:rsid w:val="00B975A4"/>
    <w:rsid w:val="00BA210B"/>
    <w:rsid w:val="00BA2528"/>
    <w:rsid w:val="00BB07E4"/>
    <w:rsid w:val="00BB3A10"/>
    <w:rsid w:val="00BB6202"/>
    <w:rsid w:val="00BC6DBB"/>
    <w:rsid w:val="00BD024C"/>
    <w:rsid w:val="00BD04FA"/>
    <w:rsid w:val="00BD46D0"/>
    <w:rsid w:val="00BE2A48"/>
    <w:rsid w:val="00C00820"/>
    <w:rsid w:val="00C224E8"/>
    <w:rsid w:val="00C23096"/>
    <w:rsid w:val="00C23DC1"/>
    <w:rsid w:val="00C31E07"/>
    <w:rsid w:val="00C34DCC"/>
    <w:rsid w:val="00C56EDB"/>
    <w:rsid w:val="00C636A9"/>
    <w:rsid w:val="00C675DF"/>
    <w:rsid w:val="00C745AC"/>
    <w:rsid w:val="00C74F3A"/>
    <w:rsid w:val="00C75B43"/>
    <w:rsid w:val="00C77209"/>
    <w:rsid w:val="00C828C9"/>
    <w:rsid w:val="00C830BE"/>
    <w:rsid w:val="00C93B8D"/>
    <w:rsid w:val="00C97AC6"/>
    <w:rsid w:val="00CA0C2A"/>
    <w:rsid w:val="00CB1E47"/>
    <w:rsid w:val="00CD0315"/>
    <w:rsid w:val="00CD2EBA"/>
    <w:rsid w:val="00CE0DC6"/>
    <w:rsid w:val="00CE3FF4"/>
    <w:rsid w:val="00CE4823"/>
    <w:rsid w:val="00CF24F3"/>
    <w:rsid w:val="00CF49DA"/>
    <w:rsid w:val="00D0223F"/>
    <w:rsid w:val="00D10107"/>
    <w:rsid w:val="00D13649"/>
    <w:rsid w:val="00D16DB5"/>
    <w:rsid w:val="00D23E3B"/>
    <w:rsid w:val="00D23F06"/>
    <w:rsid w:val="00D37898"/>
    <w:rsid w:val="00D52F9C"/>
    <w:rsid w:val="00D621FA"/>
    <w:rsid w:val="00D71B0A"/>
    <w:rsid w:val="00D71E4D"/>
    <w:rsid w:val="00D83A08"/>
    <w:rsid w:val="00D85367"/>
    <w:rsid w:val="00D90F6D"/>
    <w:rsid w:val="00D95CEA"/>
    <w:rsid w:val="00D97038"/>
    <w:rsid w:val="00DA2FE4"/>
    <w:rsid w:val="00DB3190"/>
    <w:rsid w:val="00DC1676"/>
    <w:rsid w:val="00DC28D6"/>
    <w:rsid w:val="00DD5993"/>
    <w:rsid w:val="00DE25DB"/>
    <w:rsid w:val="00DE79A2"/>
    <w:rsid w:val="00DF2E07"/>
    <w:rsid w:val="00DF665D"/>
    <w:rsid w:val="00E139D5"/>
    <w:rsid w:val="00E22BA3"/>
    <w:rsid w:val="00E30190"/>
    <w:rsid w:val="00E45E13"/>
    <w:rsid w:val="00E46078"/>
    <w:rsid w:val="00E52A00"/>
    <w:rsid w:val="00E63E73"/>
    <w:rsid w:val="00E64219"/>
    <w:rsid w:val="00E85015"/>
    <w:rsid w:val="00E86AD7"/>
    <w:rsid w:val="00E86FD0"/>
    <w:rsid w:val="00E9516C"/>
    <w:rsid w:val="00EC1980"/>
    <w:rsid w:val="00EC4E6D"/>
    <w:rsid w:val="00EE025A"/>
    <w:rsid w:val="00EE50F4"/>
    <w:rsid w:val="00EF277F"/>
    <w:rsid w:val="00EF4706"/>
    <w:rsid w:val="00F05063"/>
    <w:rsid w:val="00F14EDD"/>
    <w:rsid w:val="00F17BE6"/>
    <w:rsid w:val="00F263C8"/>
    <w:rsid w:val="00F27CC9"/>
    <w:rsid w:val="00F32E22"/>
    <w:rsid w:val="00F3381C"/>
    <w:rsid w:val="00F363C5"/>
    <w:rsid w:val="00F521E4"/>
    <w:rsid w:val="00F62715"/>
    <w:rsid w:val="00F71D4E"/>
    <w:rsid w:val="00F85D6F"/>
    <w:rsid w:val="00F92718"/>
    <w:rsid w:val="00FA0305"/>
    <w:rsid w:val="00FB4C07"/>
    <w:rsid w:val="00FC2774"/>
    <w:rsid w:val="00FC3C39"/>
    <w:rsid w:val="00FC6476"/>
    <w:rsid w:val="00FD26C6"/>
    <w:rsid w:val="00FD6330"/>
    <w:rsid w:val="00FE3C0C"/>
    <w:rsid w:val="00FE4EAD"/>
    <w:rsid w:val="00FE5B11"/>
    <w:rsid w:val="00FF1B8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81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n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422" w:hanging="1422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7">
    <w:name w:val="TxBr_p7"/>
    <w:basedOn w:val="Normal"/>
    <w:pPr>
      <w:widowControl w:val="0"/>
      <w:spacing w:line="266" w:lineRule="atLeast"/>
      <w:ind w:left="1213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snapToGrid w:val="0"/>
    </w:rPr>
  </w:style>
  <w:style w:type="paragraph" w:styleId="BodyTextIndent">
    <w:name w:val="Body Text Indent"/>
    <w:basedOn w:val="Normal"/>
    <w:pPr>
      <w:ind w:left="336"/>
    </w:pPr>
  </w:style>
  <w:style w:type="paragraph" w:styleId="BodyTextIndent2">
    <w:name w:val="Body Text Indent 2"/>
    <w:basedOn w:val="Normal"/>
    <w:pPr>
      <w:ind w:left="-24"/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pPr>
      <w:spacing w:before="100" w:after="100" w:line="360" w:lineRule="exact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480"/>
      </w:tabs>
      <w:ind w:left="3600" w:firstLine="720"/>
      <w:jc w:val="both"/>
    </w:pPr>
    <w:rPr>
      <w:sz w:val="18"/>
      <w:lang w:val="en-C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C77"/>
    <w:rPr>
      <w:rFonts w:ascii="Tahoma" w:hAnsi="Tahoma" w:cs="Tahoma"/>
      <w:sz w:val="16"/>
      <w:szCs w:val="16"/>
    </w:rPr>
  </w:style>
  <w:style w:type="paragraph" w:customStyle="1" w:styleId="Chart12">
    <w:name w:val="Chart12"/>
    <w:basedOn w:val="Normal"/>
    <w:rsid w:val="003B3817"/>
    <w:pPr>
      <w:spacing w:before="60" w:after="80"/>
    </w:pPr>
    <w:rPr>
      <w:snapToGrid w:val="0"/>
    </w:rPr>
  </w:style>
  <w:style w:type="paragraph" w:customStyle="1" w:styleId="Default">
    <w:name w:val="Default"/>
    <w:rsid w:val="00A52B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B6872"/>
    <w:rPr>
      <w:color w:val="0000FF"/>
      <w:u w:val="single"/>
    </w:rPr>
  </w:style>
  <w:style w:type="paragraph" w:styleId="Title">
    <w:name w:val="Title"/>
    <w:basedOn w:val="Normal"/>
    <w:qFormat/>
    <w:rsid w:val="00823747"/>
    <w:pPr>
      <w:jc w:val="center"/>
    </w:pPr>
    <w:rPr>
      <w:b/>
      <w:lang w:val="en-CA" w:eastAsia="en-CA"/>
    </w:rPr>
  </w:style>
  <w:style w:type="table" w:styleId="TableGrid">
    <w:name w:val="Table Grid"/>
    <w:basedOn w:val="TableNormal"/>
    <w:rsid w:val="0082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1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81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n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422" w:hanging="1422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7">
    <w:name w:val="TxBr_p7"/>
    <w:basedOn w:val="Normal"/>
    <w:pPr>
      <w:widowControl w:val="0"/>
      <w:spacing w:line="266" w:lineRule="atLeast"/>
      <w:ind w:left="1213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snapToGrid w:val="0"/>
    </w:rPr>
  </w:style>
  <w:style w:type="paragraph" w:styleId="BodyTextIndent">
    <w:name w:val="Body Text Indent"/>
    <w:basedOn w:val="Normal"/>
    <w:pPr>
      <w:ind w:left="336"/>
    </w:pPr>
  </w:style>
  <w:style w:type="paragraph" w:styleId="BodyTextIndent2">
    <w:name w:val="Body Text Indent 2"/>
    <w:basedOn w:val="Normal"/>
    <w:pPr>
      <w:ind w:left="-24"/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pPr>
      <w:spacing w:before="100" w:after="100" w:line="360" w:lineRule="exact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480"/>
      </w:tabs>
      <w:ind w:left="3600" w:firstLine="720"/>
      <w:jc w:val="both"/>
    </w:pPr>
    <w:rPr>
      <w:sz w:val="18"/>
      <w:lang w:val="en-C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C77"/>
    <w:rPr>
      <w:rFonts w:ascii="Tahoma" w:hAnsi="Tahoma" w:cs="Tahoma"/>
      <w:sz w:val="16"/>
      <w:szCs w:val="16"/>
    </w:rPr>
  </w:style>
  <w:style w:type="paragraph" w:customStyle="1" w:styleId="Chart12">
    <w:name w:val="Chart12"/>
    <w:basedOn w:val="Normal"/>
    <w:rsid w:val="003B3817"/>
    <w:pPr>
      <w:spacing w:before="60" w:after="80"/>
    </w:pPr>
    <w:rPr>
      <w:snapToGrid w:val="0"/>
    </w:rPr>
  </w:style>
  <w:style w:type="paragraph" w:customStyle="1" w:styleId="Default">
    <w:name w:val="Default"/>
    <w:rsid w:val="00A52B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B6872"/>
    <w:rPr>
      <w:color w:val="0000FF"/>
      <w:u w:val="single"/>
    </w:rPr>
  </w:style>
  <w:style w:type="paragraph" w:styleId="Title">
    <w:name w:val="Title"/>
    <w:basedOn w:val="Normal"/>
    <w:qFormat/>
    <w:rsid w:val="00823747"/>
    <w:pPr>
      <w:jc w:val="center"/>
    </w:pPr>
    <w:rPr>
      <w:b/>
      <w:lang w:val="en-CA" w:eastAsia="en-CA"/>
    </w:rPr>
  </w:style>
  <w:style w:type="table" w:styleId="TableGrid">
    <w:name w:val="Table Grid"/>
    <w:basedOn w:val="TableNormal"/>
    <w:rsid w:val="0082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1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la.kisko@tdsb.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aig.snider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E2EE-71B6-4507-9AC2-E3F0FBE8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583A: Staff Reports With Recommendations</vt:lpstr>
    </vt:vector>
  </TitlesOfParts>
  <Company>TDSB</Company>
  <LinksUpToDate>false</LinksUpToDate>
  <CharactersWithSpaces>1864</CharactersWithSpaces>
  <SharedDoc>false</SharedDoc>
  <HLinks>
    <vt:vector size="12" baseType="variant"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mailto:carla.kisko@tdsb.on.ca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mailto:craig.snider@tdsb.on.ca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583A: Staff Reports With Recommendations</dc:title>
  <dc:creator>Information Services</dc:creator>
  <cp:lastModifiedBy>Ratsep, Margo</cp:lastModifiedBy>
  <cp:revision>2</cp:revision>
  <cp:lastPrinted>2017-01-20T17:15:00Z</cp:lastPrinted>
  <dcterms:created xsi:type="dcterms:W3CDTF">2017-02-03T18:46:00Z</dcterms:created>
  <dcterms:modified xsi:type="dcterms:W3CDTF">2017-02-03T18:46:00Z</dcterms:modified>
</cp:coreProperties>
</file>