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2A1D" w14:textId="77777777" w:rsidR="00680319" w:rsidRPr="00DE4CE0" w:rsidRDefault="00680319" w:rsidP="00AA3D43">
      <w:pPr>
        <w:pStyle w:val="Title"/>
      </w:pPr>
      <w:r w:rsidRPr="00DE4CE0">
        <w:t>Toronto District School Board</w:t>
      </w:r>
    </w:p>
    <w:p w14:paraId="29C39EC9" w14:textId="77777777" w:rsidR="00680319" w:rsidRPr="00DE4CE0" w:rsidRDefault="00680319" w:rsidP="00AA3D43">
      <w:r w:rsidRPr="00DE4C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5A791B" wp14:editId="065A1F1C">
                <wp:simplePos x="0" y="0"/>
                <wp:positionH relativeFrom="column">
                  <wp:align>center</wp:align>
                </wp:positionH>
                <wp:positionV relativeFrom="paragraph">
                  <wp:posOffset>133350</wp:posOffset>
                </wp:positionV>
                <wp:extent cx="5943600" cy="0"/>
                <wp:effectExtent l="9525" t="13335" r="9525" b="5715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A9DF" id="Straight Connector 7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5pt" to="4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" o:allowincell="f"/>
            </w:pict>
          </mc:Fallback>
        </mc:AlternateContent>
      </w:r>
    </w:p>
    <w:p w14:paraId="50AF4F6C" w14:textId="4A2106CF" w:rsidR="00680319" w:rsidRPr="00DE4CE0" w:rsidRDefault="00680319" w:rsidP="00AA3D43">
      <w:pPr>
        <w:jc w:val="right"/>
      </w:pPr>
      <w:r w:rsidRPr="00DE4CE0">
        <w:t>Policy P</w:t>
      </w:r>
      <w:r w:rsidR="00163DE2">
        <w:t>0</w:t>
      </w:r>
      <w:r w:rsidR="00821F3F">
        <w:t>98</w:t>
      </w:r>
    </w:p>
    <w:p w14:paraId="7086CA3B" w14:textId="77777777" w:rsidR="00680319" w:rsidRPr="00DE4CE0" w:rsidRDefault="00680319" w:rsidP="00AA3D43"/>
    <w:p w14:paraId="7E093E21" w14:textId="055D6F33" w:rsidR="00680319" w:rsidRPr="00DE4CE0" w:rsidRDefault="00680319" w:rsidP="00AA3D43">
      <w:pPr>
        <w:ind w:left="2340" w:hanging="1800"/>
      </w:pPr>
      <w:r w:rsidRPr="00DE4CE0">
        <w:t>Title:</w:t>
      </w:r>
      <w:r w:rsidRPr="00DE4CE0">
        <w:tab/>
      </w:r>
      <w:r w:rsidR="008E35A7">
        <w:rPr>
          <w:b/>
        </w:rPr>
        <w:t>TEACHER HIRING</w:t>
      </w:r>
    </w:p>
    <w:p w14:paraId="43A16C34" w14:textId="77777777" w:rsidR="00680319" w:rsidRPr="00DE4CE0" w:rsidRDefault="00680319" w:rsidP="00AA3D43">
      <w:pPr>
        <w:ind w:left="2340" w:hanging="1800"/>
      </w:pPr>
    </w:p>
    <w:p w14:paraId="22C0D63E" w14:textId="146674F3" w:rsidR="00680319" w:rsidRPr="00DE4CE0" w:rsidRDefault="00680319" w:rsidP="00163DE2">
      <w:pPr>
        <w:ind w:left="2340" w:hanging="1800"/>
      </w:pPr>
      <w:r w:rsidRPr="00DE4CE0">
        <w:t>Adopted:</w:t>
      </w:r>
      <w:r w:rsidRPr="00DE4CE0">
        <w:tab/>
      </w:r>
      <w:r w:rsidR="00B97A48">
        <w:t xml:space="preserve">April </w:t>
      </w:r>
      <w:r w:rsidR="00821F3F">
        <w:t>21</w:t>
      </w:r>
      <w:r w:rsidR="00163DE2">
        <w:t>, 2021</w:t>
      </w:r>
    </w:p>
    <w:p w14:paraId="5AE7C9B6" w14:textId="09C9B996" w:rsidR="00680319" w:rsidRPr="00DE4CE0" w:rsidRDefault="00680319" w:rsidP="00AA3D43">
      <w:pPr>
        <w:ind w:left="2340" w:hanging="1800"/>
      </w:pPr>
      <w:r w:rsidRPr="00DE4CE0">
        <w:t>Effected:</w:t>
      </w:r>
      <w:r w:rsidR="001603D4">
        <w:tab/>
      </w:r>
      <w:r w:rsidR="00B97A48">
        <w:t xml:space="preserve">April </w:t>
      </w:r>
      <w:r w:rsidR="00821F3F">
        <w:t>21</w:t>
      </w:r>
      <w:r w:rsidR="00163DE2">
        <w:t>, 2021</w:t>
      </w:r>
    </w:p>
    <w:p w14:paraId="09322602" w14:textId="50ED722F" w:rsidR="00680319" w:rsidRPr="00DE4CE0" w:rsidRDefault="00680319" w:rsidP="00AA3D43">
      <w:pPr>
        <w:ind w:left="2340" w:hanging="1800"/>
      </w:pPr>
      <w:r w:rsidRPr="00DE4CE0">
        <w:t>Revised:</w:t>
      </w:r>
      <w:r w:rsidRPr="00DE4CE0">
        <w:tab/>
      </w:r>
      <w:r w:rsidR="001603D4">
        <w:t>N/A</w:t>
      </w:r>
    </w:p>
    <w:p w14:paraId="63E8DADD" w14:textId="48BF1D47" w:rsidR="00680319" w:rsidRPr="00DE4CE0" w:rsidRDefault="00680319" w:rsidP="00AA3D43">
      <w:pPr>
        <w:ind w:left="2340" w:hanging="1800"/>
      </w:pPr>
      <w:r w:rsidRPr="00DE4CE0">
        <w:t>Reviewed:</w:t>
      </w:r>
      <w:r w:rsidRPr="00DE4CE0">
        <w:tab/>
      </w:r>
      <w:r w:rsidR="001603D4">
        <w:t>N/A</w:t>
      </w:r>
    </w:p>
    <w:p w14:paraId="77213CB4" w14:textId="4630970D" w:rsidR="00680319" w:rsidRPr="00DE4CE0" w:rsidRDefault="00680319" w:rsidP="00AA3D43">
      <w:pPr>
        <w:ind w:left="2340" w:hanging="1800"/>
      </w:pPr>
      <w:r w:rsidRPr="00DE4CE0">
        <w:t>Authorization:</w:t>
      </w:r>
      <w:r w:rsidRPr="00DE4CE0">
        <w:tab/>
      </w:r>
      <w:r w:rsidR="001603D4">
        <w:t xml:space="preserve">Board of Trustees </w:t>
      </w:r>
    </w:p>
    <w:p w14:paraId="5122BF39" w14:textId="77777777" w:rsidR="00680319" w:rsidRPr="00DE4CE0" w:rsidRDefault="00680319" w:rsidP="00AA3D43">
      <w:r w:rsidRPr="00DE4CE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483A13" wp14:editId="4A682786">
                <wp:simplePos x="0" y="0"/>
                <wp:positionH relativeFrom="column">
                  <wp:align>center</wp:align>
                </wp:positionH>
                <wp:positionV relativeFrom="paragraph">
                  <wp:posOffset>229870</wp:posOffset>
                </wp:positionV>
                <wp:extent cx="5943600" cy="0"/>
                <wp:effectExtent l="9525" t="12700" r="9525" b="63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D633C" id="Straight Connector 6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8.1pt" to="46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" o:allowincell="f"/>
            </w:pict>
          </mc:Fallback>
        </mc:AlternateContent>
      </w:r>
    </w:p>
    <w:p w14:paraId="3D0ED509" w14:textId="77777777" w:rsidR="00680319" w:rsidRPr="00DE4CE0" w:rsidRDefault="00680319" w:rsidP="00AA3D43"/>
    <w:p w14:paraId="7D0F8040" w14:textId="77777777" w:rsidR="00680319" w:rsidRPr="00163631" w:rsidRDefault="00680319" w:rsidP="00461A1B">
      <w:pPr>
        <w:pStyle w:val="Heading1"/>
      </w:pPr>
      <w:r w:rsidRPr="00163631">
        <w:t>RATIONALE</w:t>
      </w:r>
    </w:p>
    <w:p w14:paraId="43E7F44E" w14:textId="0D667875" w:rsidR="00163DE2" w:rsidRPr="00163631" w:rsidRDefault="00163DE2" w:rsidP="00163DE2">
      <w:r w:rsidRPr="00163631">
        <w:t>The Teacher Hiring Policy (P0</w:t>
      </w:r>
      <w:r w:rsidR="00821F3F">
        <w:t>98</w:t>
      </w:r>
      <w:r w:rsidRPr="00163631">
        <w:t xml:space="preserve">) supports implementation of the Ministry of Education’s </w:t>
      </w:r>
      <w:r w:rsidR="00987EB3" w:rsidRPr="00163631">
        <w:t xml:space="preserve">Policy/Program Memorandum (PPM) 165: School Board Teacher Hiring Practices. </w:t>
      </w:r>
      <w:r w:rsidRPr="00163631">
        <w:t>The P</w:t>
      </w:r>
      <w:r w:rsidR="00987EB3" w:rsidRPr="00163631">
        <w:t>olicy</w:t>
      </w:r>
      <w:r w:rsidRPr="00163631">
        <w:t xml:space="preserve"> is aligned with the TDSB’s Equity Policy (P037), Employment Equity Policy (P029)</w:t>
      </w:r>
      <w:r w:rsidR="00987EB3" w:rsidRPr="00163631">
        <w:t>, Employee Conflict of Interest Policy (P057)</w:t>
      </w:r>
      <w:r w:rsidRPr="00163631">
        <w:t xml:space="preserve"> and supports a commitment to fair hiring practices based on qualifications and merit as well as equity and diversity. </w:t>
      </w:r>
      <w:hyperlink w:history="1"/>
    </w:p>
    <w:p w14:paraId="6D68E5E8" w14:textId="77777777" w:rsidR="00680319" w:rsidRPr="00163631" w:rsidRDefault="00680319" w:rsidP="00461A1B">
      <w:pPr>
        <w:pStyle w:val="Heading1"/>
      </w:pPr>
      <w:r w:rsidRPr="00163631">
        <w:t>OBJECTIVE</w:t>
      </w:r>
    </w:p>
    <w:p w14:paraId="6C48DA48" w14:textId="76F66D9E" w:rsidR="00680319" w:rsidRPr="00163631" w:rsidRDefault="00667BDD">
      <w:r w:rsidRPr="00163631">
        <w:t xml:space="preserve">To </w:t>
      </w:r>
      <w:r w:rsidR="00B97A48">
        <w:t xml:space="preserve">set out requirements for </w:t>
      </w:r>
      <w:r w:rsidR="00B97A48" w:rsidRPr="00B97A48">
        <w:t>fair, consistent, and transparent hiring of teachers</w:t>
      </w:r>
      <w:r w:rsidR="00DB0953">
        <w:t>.</w:t>
      </w:r>
    </w:p>
    <w:p w14:paraId="6B640D49" w14:textId="4848D8C8" w:rsidR="00680319" w:rsidRPr="00DE4CE0" w:rsidRDefault="00680319" w:rsidP="00667BDD">
      <w:pPr>
        <w:pStyle w:val="Heading1"/>
      </w:pPr>
      <w:r w:rsidRPr="00DE4CE0">
        <w:t>DEFINITIONS</w:t>
      </w:r>
    </w:p>
    <w:p w14:paraId="0EF6F0BF" w14:textId="113B2068" w:rsidR="00667BDD" w:rsidRDefault="00667BDD" w:rsidP="00667BDD">
      <w:pPr>
        <w:rPr>
          <w:i/>
          <w:iCs/>
        </w:rPr>
      </w:pPr>
      <w:r w:rsidRPr="00667BDD">
        <w:rPr>
          <w:i/>
          <w:iCs/>
        </w:rPr>
        <w:t xml:space="preserve">Board </w:t>
      </w:r>
      <w:r>
        <w:t>refers to the Toronto District School Board, which is also referred to as the “TDSB”.</w:t>
      </w:r>
    </w:p>
    <w:p w14:paraId="46AAB3DF" w14:textId="1DC34CAD" w:rsidR="00667BDD" w:rsidRDefault="00667BDD" w:rsidP="00667BDD">
      <w:pPr>
        <w:ind w:left="0"/>
        <w:rPr>
          <w:i/>
          <w:iCs/>
        </w:rPr>
      </w:pPr>
    </w:p>
    <w:p w14:paraId="68615A71" w14:textId="61E77EE2" w:rsidR="00667BDD" w:rsidRPr="00667BDD" w:rsidRDefault="00667BDD" w:rsidP="00667BDD">
      <w:pPr>
        <w:rPr>
          <w:lang w:val="en-US"/>
        </w:rPr>
      </w:pPr>
      <w:r w:rsidRPr="000801AC">
        <w:rPr>
          <w:i/>
          <w:iCs/>
        </w:rPr>
        <w:t xml:space="preserve">Lived Experience </w:t>
      </w:r>
      <w:r w:rsidRPr="000801AC">
        <w:rPr>
          <w:lang w:val="en-US"/>
        </w:rPr>
        <w:t>refers to a member of a marginalized group. TDSB considers these members to be a valuable asset and encourage applications from candidates with diverse backgrounds, including but not limited to: First Nations, Métis and Inuit peoples, and all other Indigenous peoples; members of groups that commonly experience discrimination due to race, ancestry, colour, religion and/or spiritual beliefs, place of origin, sexual orientations, gender identities, and gender expressions; and persons with visible and/or invisible (physical and/or mental) disabilities.</w:t>
      </w:r>
    </w:p>
    <w:p w14:paraId="5F357916" w14:textId="77777777" w:rsidR="00667BDD" w:rsidRDefault="00667BDD" w:rsidP="00667BDD">
      <w:pPr>
        <w:rPr>
          <w:i/>
          <w:iCs/>
        </w:rPr>
      </w:pPr>
    </w:p>
    <w:p w14:paraId="6943B0EB" w14:textId="66D82F99" w:rsidR="001830EA" w:rsidRDefault="00667BDD" w:rsidP="001830EA">
      <w:r w:rsidRPr="000801AC">
        <w:rPr>
          <w:i/>
          <w:iCs/>
        </w:rPr>
        <w:t xml:space="preserve">Merit, </w:t>
      </w:r>
      <w:r w:rsidRPr="000801AC">
        <w:t xml:space="preserve">for the purpose of this </w:t>
      </w:r>
      <w:r w:rsidR="00795199">
        <w:t>Policy</w:t>
      </w:r>
      <w:r w:rsidRPr="000801AC">
        <w:t xml:space="preserve">, refers but is not limited to: formal qualifications and credentials, professional skills and aptitudes including lived experiences, skillsets, backgrounds and varied work experience that may be considered valuable to the position (e.g. unique perspectives of under-represented groups, </w:t>
      </w:r>
      <w:r w:rsidRPr="000801AC">
        <w:lastRenderedPageBreak/>
        <w:t>such as Indigenous peoples, Black or other racialized people, people with a disability), the ability to speak multiple languages in addition to English or French, working with diverse communities locally or abroad, ability to lead a school band, theatre arts, lead extra-curricular activities, etc., and professional experience outside of the classroom.</w:t>
      </w:r>
    </w:p>
    <w:p w14:paraId="0EA6DB53" w14:textId="3238B15B" w:rsidR="00DB0953" w:rsidRDefault="00DB0953" w:rsidP="001830EA"/>
    <w:p w14:paraId="26B030CA" w14:textId="6BACB414" w:rsidR="00667BDD" w:rsidRPr="00DB0953" w:rsidRDefault="00DB0953" w:rsidP="00DB0953">
      <w:r>
        <w:rPr>
          <w:i/>
          <w:iCs/>
        </w:rPr>
        <w:t xml:space="preserve">OCT </w:t>
      </w:r>
      <w:r>
        <w:t xml:space="preserve">is the Ontario College of Teachers. </w:t>
      </w:r>
    </w:p>
    <w:p w14:paraId="273613BA" w14:textId="77777777" w:rsidR="00922D21" w:rsidRDefault="00922D21" w:rsidP="00667BDD">
      <w:pPr>
        <w:rPr>
          <w:i/>
          <w:iCs/>
        </w:rPr>
      </w:pPr>
    </w:p>
    <w:p w14:paraId="61C779C8" w14:textId="000DA9C1" w:rsidR="00680319" w:rsidRPr="00DE4CE0" w:rsidRDefault="00680319" w:rsidP="00667BDD">
      <w:r w:rsidRPr="00DE4CE0">
        <w:rPr>
          <w:i/>
          <w:iCs/>
        </w:rPr>
        <w:t xml:space="preserve">TDSB </w:t>
      </w:r>
      <w:r w:rsidRPr="00DE4CE0">
        <w:t>is the Toronto District School Board, which is</w:t>
      </w:r>
      <w:r w:rsidR="007B0BF7" w:rsidRPr="00DE4CE0">
        <w:t xml:space="preserve"> also referred to as the “Board</w:t>
      </w:r>
      <w:r w:rsidRPr="00DE4CE0">
        <w:t>”.</w:t>
      </w:r>
    </w:p>
    <w:p w14:paraId="27BB8E91" w14:textId="77777777" w:rsidR="00680319" w:rsidRPr="00DE4CE0" w:rsidRDefault="007B0BF7" w:rsidP="00461A1B">
      <w:pPr>
        <w:pStyle w:val="Heading1"/>
      </w:pPr>
      <w:r w:rsidRPr="00DE4CE0">
        <w:t>RESPONSIBILITY</w:t>
      </w:r>
    </w:p>
    <w:p w14:paraId="615917C8" w14:textId="7733A505" w:rsidR="00680319" w:rsidRPr="00DE4CE0" w:rsidRDefault="00667BDD" w:rsidP="00AA3D43">
      <w:r>
        <w:t>The Director of Education holds primary responsibility for the implementation of this Policy. Within the Director’s Office, the responsibility for the coordination and day-to-day management of the Policy is assigned to the Associate Director, Leadership, Learning and School Improvement and the Executive Officer, Employee Services.</w:t>
      </w:r>
    </w:p>
    <w:p w14:paraId="31F23BF5" w14:textId="77777777" w:rsidR="00680319" w:rsidRPr="00DE4CE0" w:rsidRDefault="00680319" w:rsidP="00461A1B">
      <w:pPr>
        <w:pStyle w:val="Heading1"/>
      </w:pPr>
      <w:r w:rsidRPr="00DE4CE0">
        <w:t>APPLICATION AND SCOPE</w:t>
      </w:r>
    </w:p>
    <w:p w14:paraId="6867DD7C" w14:textId="7B28DC01" w:rsidR="00680319" w:rsidRPr="00DE4CE0" w:rsidRDefault="00667BDD" w:rsidP="00667BDD">
      <w:r>
        <w:t xml:space="preserve">This Policy applies to </w:t>
      </w:r>
      <w:r w:rsidRPr="00163631">
        <w:t xml:space="preserve">all </w:t>
      </w:r>
      <w:r w:rsidR="000546FE">
        <w:t xml:space="preserve">teacher </w:t>
      </w:r>
      <w:r w:rsidR="000333C1">
        <w:t>candidates</w:t>
      </w:r>
      <w:r w:rsidRPr="00163631">
        <w:t xml:space="preserve"> and </w:t>
      </w:r>
      <w:r>
        <w:t xml:space="preserve">employees </w:t>
      </w:r>
      <w:r w:rsidRPr="000801AC">
        <w:t>of the Board</w:t>
      </w:r>
      <w:r>
        <w:t>,</w:t>
      </w:r>
      <w:r w:rsidRPr="000801AC">
        <w:t xml:space="preserve"> including but not limited to Employee Services</w:t>
      </w:r>
      <w:r w:rsidR="000546FE">
        <w:t xml:space="preserve"> staff</w:t>
      </w:r>
      <w:r>
        <w:t>,</w:t>
      </w:r>
      <w:r w:rsidRPr="000801AC">
        <w:t xml:space="preserve"> hiring managers, </w:t>
      </w:r>
      <w:r w:rsidR="000546FE">
        <w:t xml:space="preserve">superintendents, </w:t>
      </w:r>
      <w:r w:rsidRPr="000801AC">
        <w:t>principals and teachers.</w:t>
      </w:r>
    </w:p>
    <w:p w14:paraId="5C2977FB" w14:textId="5C9E279E" w:rsidR="00680319" w:rsidRPr="00DE4CE0" w:rsidRDefault="00680319" w:rsidP="0095314D">
      <w:pPr>
        <w:pStyle w:val="Heading1"/>
      </w:pPr>
      <w:r w:rsidRPr="00213A9E">
        <w:t>POLICY</w:t>
      </w:r>
    </w:p>
    <w:p w14:paraId="1B08B11D" w14:textId="7A7D253E" w:rsidR="0099098C" w:rsidRPr="0099098C" w:rsidRDefault="00A70AF9" w:rsidP="00365F85">
      <w:pPr>
        <w:pStyle w:val="Heading2"/>
      </w:pPr>
      <w:r>
        <w:t>General Requirements</w:t>
      </w:r>
    </w:p>
    <w:p w14:paraId="0972BFF6" w14:textId="70365E4C" w:rsidR="00B75FF5" w:rsidRPr="00B83409" w:rsidRDefault="00B75FF5" w:rsidP="001670BB">
      <w:pPr>
        <w:pStyle w:val="Heading3"/>
      </w:pPr>
      <w:r w:rsidRPr="00B83409">
        <w:t>Any assignment or appointment of a person to a teaching position will:</w:t>
      </w:r>
    </w:p>
    <w:p w14:paraId="2DC57FE6" w14:textId="44B322A2" w:rsidR="0099098C" w:rsidRDefault="0099098C" w:rsidP="00B75FF5">
      <w:pPr>
        <w:pStyle w:val="Heading4"/>
        <w:numPr>
          <w:ilvl w:val="3"/>
          <w:numId w:val="14"/>
        </w:numPr>
        <w:ind w:left="2520"/>
      </w:pPr>
      <w:r>
        <w:t xml:space="preserve">be in accordance with </w:t>
      </w:r>
      <w:r w:rsidR="00074D16">
        <w:t xml:space="preserve">applicable laws, including </w:t>
      </w:r>
      <w:r>
        <w:t xml:space="preserve">the </w:t>
      </w:r>
      <w:r>
        <w:rPr>
          <w:i/>
          <w:iCs w:val="0"/>
        </w:rPr>
        <w:t xml:space="preserve">Ontario Human Rights Code, </w:t>
      </w:r>
      <w:r>
        <w:t>PPM 165, and collective agreements</w:t>
      </w:r>
      <w:r w:rsidR="00A70AF9">
        <w:t>;</w:t>
      </w:r>
      <w:r w:rsidR="00AD4327">
        <w:t xml:space="preserve"> and</w:t>
      </w:r>
    </w:p>
    <w:p w14:paraId="08BBD518" w14:textId="7C53AD8C" w:rsidR="00AD4327" w:rsidRDefault="00AD4327" w:rsidP="00B75FF5">
      <w:pPr>
        <w:pStyle w:val="Heading4"/>
        <w:numPr>
          <w:ilvl w:val="3"/>
          <w:numId w:val="14"/>
        </w:numPr>
        <w:ind w:left="2520"/>
      </w:pPr>
      <w:r>
        <w:t xml:space="preserve">uphold the principles mandated in Regulation 298 of the Education Act, including those related to teacher qualifications and providing the best possible education program for students. </w:t>
      </w:r>
    </w:p>
    <w:p w14:paraId="3390F6E6" w14:textId="0ED57AF4" w:rsidR="00AD4327" w:rsidRPr="00B83409" w:rsidRDefault="00AD4327" w:rsidP="00365F85">
      <w:pPr>
        <w:pStyle w:val="Heading2"/>
      </w:pPr>
      <w:r w:rsidRPr="00B83409">
        <w:t>Qualifications and Merit</w:t>
      </w:r>
    </w:p>
    <w:p w14:paraId="21826DEA" w14:textId="2A2B4335" w:rsidR="00A70AF9" w:rsidRDefault="00AD4327" w:rsidP="001670BB">
      <w:pPr>
        <w:pStyle w:val="Heading3"/>
      </w:pPr>
      <w:r>
        <w:t xml:space="preserve">Selection and evaluation criteria for </w:t>
      </w:r>
      <w:r w:rsidR="00A70AF9">
        <w:t>te</w:t>
      </w:r>
      <w:r>
        <w:t xml:space="preserve">aching </w:t>
      </w:r>
      <w:r w:rsidR="00A70AF9">
        <w:t>positions will include:</w:t>
      </w:r>
    </w:p>
    <w:p w14:paraId="6DD354AD" w14:textId="77777777" w:rsidR="00A70AF9" w:rsidRDefault="00A70AF9" w:rsidP="00A70AF9">
      <w:pPr>
        <w:pStyle w:val="Heading4"/>
      </w:pPr>
      <w:r>
        <w:t>demonstrated experience and commitment to creating a safe, inclusive, equitable, accessible, and high-quality learning environment;</w:t>
      </w:r>
    </w:p>
    <w:p w14:paraId="54FEA10C" w14:textId="77777777" w:rsidR="00A70AF9" w:rsidRDefault="00A70AF9" w:rsidP="00A70AF9">
      <w:pPr>
        <w:pStyle w:val="Heading4"/>
      </w:pPr>
      <w:r>
        <w:t>demonstrated experience or time spent in a particular school;</w:t>
      </w:r>
    </w:p>
    <w:p w14:paraId="58BE0984" w14:textId="14EDD165" w:rsidR="00A70AF9" w:rsidRDefault="00A70AF9" w:rsidP="00A70AF9">
      <w:pPr>
        <w:pStyle w:val="Heading4"/>
      </w:pPr>
      <w:r>
        <w:t>suitability for a particular assignment; and</w:t>
      </w:r>
    </w:p>
    <w:p w14:paraId="39B880D4" w14:textId="5CD1D2C9" w:rsidR="00A70AF9" w:rsidRDefault="00A70AF9" w:rsidP="00A70AF9">
      <w:pPr>
        <w:pStyle w:val="Heading4"/>
      </w:pPr>
      <w:r>
        <w:t>additional experience, skills, backgrounds, lived and work experience.</w:t>
      </w:r>
    </w:p>
    <w:p w14:paraId="78904328" w14:textId="49524D14" w:rsidR="00074D16" w:rsidRPr="00074D16" w:rsidRDefault="00074D16" w:rsidP="001670BB">
      <w:pPr>
        <w:pStyle w:val="Heading3"/>
      </w:pPr>
      <w:r w:rsidRPr="007C46A3">
        <w:lastRenderedPageBreak/>
        <w:t xml:space="preserve">The </w:t>
      </w:r>
      <w:r w:rsidR="000333C1" w:rsidRPr="007C46A3">
        <w:t>Board</w:t>
      </w:r>
      <w:r w:rsidRPr="007C46A3">
        <w:t xml:space="preserve"> recognizes the importance of supporting newly qualified teachers and is committed</w:t>
      </w:r>
      <w:r>
        <w:t xml:space="preserve"> to supporting their career pathways.</w:t>
      </w:r>
    </w:p>
    <w:p w14:paraId="08066B38" w14:textId="0642AA2E" w:rsidR="00AD4327" w:rsidRPr="00AD4327" w:rsidRDefault="00AD4327" w:rsidP="00365F85">
      <w:pPr>
        <w:pStyle w:val="Heading2"/>
      </w:pPr>
      <w:r>
        <w:t>Diversity, Equity and Human Rights</w:t>
      </w:r>
    </w:p>
    <w:p w14:paraId="1023967A" w14:textId="40EFE7C9" w:rsidR="00E53BF2" w:rsidRDefault="00B75FF5" w:rsidP="001670BB">
      <w:pPr>
        <w:pStyle w:val="Heading3"/>
      </w:pPr>
      <w:r>
        <w:t>T</w:t>
      </w:r>
      <w:r w:rsidR="0095314D">
        <w:t>he T</w:t>
      </w:r>
      <w:r>
        <w:t xml:space="preserve">DSB </w:t>
      </w:r>
      <w:r w:rsidR="00F41F57">
        <w:t>is committed to the promotion of human rights</w:t>
      </w:r>
      <w:r w:rsidR="00170D46">
        <w:t>, anti-</w:t>
      </w:r>
      <w:proofErr w:type="gramStart"/>
      <w:r w:rsidR="00170D46">
        <w:t>discrimination</w:t>
      </w:r>
      <w:proofErr w:type="gramEnd"/>
      <w:r w:rsidR="00F41F57">
        <w:t xml:space="preserve"> and equity to achieve a diverse and representative teacher workforce to meet the needs of a diverse student body.</w:t>
      </w:r>
      <w:r w:rsidR="00FA5D78">
        <w:t xml:space="preserve"> </w:t>
      </w:r>
      <w:r w:rsidR="00FA5D78" w:rsidRPr="00890449">
        <w:t xml:space="preserve">The TDSB will set targets for underrepresented groups in new teacher hiring, </w:t>
      </w:r>
      <w:proofErr w:type="gramStart"/>
      <w:r w:rsidR="00FA5D78" w:rsidRPr="00890449">
        <w:t>in order to</w:t>
      </w:r>
      <w:proofErr w:type="gramEnd"/>
      <w:r w:rsidR="00FA5D78" w:rsidRPr="00890449">
        <w:t xml:space="preserve"> achieve a more representative teacher workforce.</w:t>
      </w:r>
    </w:p>
    <w:p w14:paraId="56F9AB74" w14:textId="3BA0DCCA" w:rsidR="008D3F95" w:rsidRDefault="0095314D" w:rsidP="001670BB">
      <w:pPr>
        <w:pStyle w:val="Heading3"/>
      </w:pPr>
      <w:r>
        <w:t xml:space="preserve">The </w:t>
      </w:r>
      <w:r w:rsidR="00170D46">
        <w:t xml:space="preserve">TDSB will intentionally work to identify and remove barriers </w:t>
      </w:r>
      <w:r w:rsidR="00170D46" w:rsidRPr="00170D46">
        <w:t>for Indigenous peoples and equity-seeking groups at each stage of the hiring process. This involves examining each part of the process – from setting job requirements and employment conditions to establishing the recruitment, application, screening, interview, and selection processes so that no stage creates a barrier for candidates.</w:t>
      </w:r>
      <w:r w:rsidR="00170D46">
        <w:t xml:space="preserve"> </w:t>
      </w:r>
    </w:p>
    <w:p w14:paraId="13C59E0C" w14:textId="7D946FB5" w:rsidR="00DB0953" w:rsidRDefault="00DB0953" w:rsidP="00365F85">
      <w:pPr>
        <w:pStyle w:val="Heading2"/>
      </w:pPr>
      <w:r>
        <w:t>Employment Mobility</w:t>
      </w:r>
    </w:p>
    <w:p w14:paraId="6C996A27" w14:textId="607235BA" w:rsidR="008D3F95" w:rsidRPr="008D3F95" w:rsidRDefault="00DB0953" w:rsidP="001670BB">
      <w:pPr>
        <w:pStyle w:val="Heading3"/>
      </w:pPr>
      <w:r>
        <w:t xml:space="preserve">The Board will provide equal opportunity to all </w:t>
      </w:r>
      <w:r w:rsidRPr="00D61CE4">
        <w:t>OCT</w:t>
      </w:r>
      <w:r>
        <w:t xml:space="preserve"> certified teachers to apply for any position (occasional, long-term occasional, or permanent) for which they are qualified irrespective of where they are currently employed.</w:t>
      </w:r>
    </w:p>
    <w:p w14:paraId="03F7CA7F" w14:textId="7AFEE591" w:rsidR="00B75FF5" w:rsidRPr="00CE1D45" w:rsidRDefault="000333C1" w:rsidP="00365F85">
      <w:pPr>
        <w:pStyle w:val="Heading2"/>
        <w:rPr>
          <w:lang w:val="en-US"/>
        </w:rPr>
      </w:pPr>
      <w:r>
        <w:rPr>
          <w:lang w:val="en-US"/>
        </w:rPr>
        <w:t>Fairness and Transparency</w:t>
      </w:r>
    </w:p>
    <w:p w14:paraId="4A0863B1" w14:textId="5437137A" w:rsidR="001830EA" w:rsidRPr="001830EA" w:rsidRDefault="000333C1" w:rsidP="001670BB">
      <w:pPr>
        <w:pStyle w:val="Heading3"/>
      </w:pPr>
      <w:r>
        <w:t xml:space="preserve">To support a fair and transparent process for candidates, the TDSB </w:t>
      </w:r>
      <w:r w:rsidR="00B75FF5">
        <w:t>will:</w:t>
      </w:r>
    </w:p>
    <w:p w14:paraId="6B8CC8D1" w14:textId="26CF9196" w:rsidR="000333C1" w:rsidRPr="000333C1" w:rsidRDefault="000333C1" w:rsidP="000333C1">
      <w:pPr>
        <w:pStyle w:val="Heading4"/>
        <w:rPr>
          <w:lang w:val="en-US"/>
        </w:rPr>
      </w:pPr>
      <w:r>
        <w:rPr>
          <w:lang w:val="en-US"/>
        </w:rPr>
        <w:t xml:space="preserve">adhere to </w:t>
      </w:r>
      <w:r w:rsidRPr="000333C1">
        <w:rPr>
          <w:lang w:val="en-US"/>
        </w:rPr>
        <w:t>the Employee Conflict of Interest Policy (P057)</w:t>
      </w:r>
      <w:r>
        <w:rPr>
          <w:lang w:val="en-US"/>
        </w:rPr>
        <w:t xml:space="preserve"> to ensure</w:t>
      </w:r>
      <w:r w:rsidRPr="000333C1">
        <w:rPr>
          <w:lang w:val="en-US"/>
        </w:rPr>
        <w:t xml:space="preserve"> the entire hiring process avoid</w:t>
      </w:r>
      <w:r>
        <w:rPr>
          <w:lang w:val="en-US"/>
        </w:rPr>
        <w:t>s</w:t>
      </w:r>
      <w:r w:rsidRPr="000333C1">
        <w:rPr>
          <w:lang w:val="en-US"/>
        </w:rPr>
        <w:t xml:space="preserve"> any conflicts of interest, including nepotism and favoritism</w:t>
      </w:r>
      <w:r>
        <w:rPr>
          <w:lang w:val="en-US"/>
        </w:rPr>
        <w:t>;</w:t>
      </w:r>
    </w:p>
    <w:p w14:paraId="4A98DD9A" w14:textId="3382FA41" w:rsidR="000333C1" w:rsidRDefault="000333C1" w:rsidP="000333C1">
      <w:pPr>
        <w:pStyle w:val="Heading4"/>
        <w:rPr>
          <w:lang w:val="en-US"/>
        </w:rPr>
      </w:pPr>
      <w:r>
        <w:rPr>
          <w:lang w:val="en-US"/>
        </w:rPr>
        <w:t>adhere to legitimate job requirements and qualifications</w:t>
      </w:r>
      <w:r w:rsidR="00701329">
        <w:rPr>
          <w:lang w:val="en-US"/>
        </w:rPr>
        <w:t>, while following the requirements in Regulation 298;</w:t>
      </w:r>
    </w:p>
    <w:p w14:paraId="67DB3DF7" w14:textId="5C52EC57" w:rsidR="00701329" w:rsidRDefault="00701329" w:rsidP="0077259E">
      <w:pPr>
        <w:pStyle w:val="Heading4"/>
        <w:numPr>
          <w:ilvl w:val="3"/>
          <w:numId w:val="14"/>
        </w:numPr>
        <w:ind w:left="2520"/>
        <w:rPr>
          <w:lang w:val="en-US"/>
        </w:rPr>
      </w:pPr>
      <w:r w:rsidRPr="00701329">
        <w:rPr>
          <w:lang w:val="en-US"/>
        </w:rPr>
        <w:t>uphold a clear process and criteria for all aspects of teacher hiring, including setting job requirements, postings, outreach and recruitment, application, screening, interview, and selection process</w:t>
      </w:r>
      <w:r>
        <w:rPr>
          <w:lang w:val="en-US"/>
        </w:rPr>
        <w:t xml:space="preserve"> (and the communication of all aspects);</w:t>
      </w:r>
    </w:p>
    <w:p w14:paraId="7441A68F" w14:textId="5033E2DF" w:rsidR="00701329" w:rsidRDefault="00701329" w:rsidP="00701329">
      <w:pPr>
        <w:pStyle w:val="Heading4"/>
        <w:rPr>
          <w:lang w:val="en-US"/>
        </w:rPr>
      </w:pPr>
      <w:r>
        <w:rPr>
          <w:lang w:val="en-US"/>
        </w:rPr>
        <w:t>consistently track and communicate with applicants;</w:t>
      </w:r>
    </w:p>
    <w:p w14:paraId="71936B23" w14:textId="6FD11884" w:rsidR="00701329" w:rsidRDefault="00701329" w:rsidP="00701329">
      <w:pPr>
        <w:pStyle w:val="Heading4"/>
        <w:rPr>
          <w:lang w:val="en-US"/>
        </w:rPr>
      </w:pPr>
      <w:r>
        <w:rPr>
          <w:lang w:val="en-US"/>
        </w:rPr>
        <w:t>ensure demographically diverse hiring panels that draw on the different experiences, skill sets, and educational and professional backgrounds in the Board;</w:t>
      </w:r>
    </w:p>
    <w:p w14:paraId="598BE3C7" w14:textId="36B00655" w:rsidR="00701329" w:rsidRDefault="00701329" w:rsidP="00701329">
      <w:pPr>
        <w:pStyle w:val="Heading4"/>
        <w:numPr>
          <w:ilvl w:val="3"/>
          <w:numId w:val="14"/>
        </w:numPr>
        <w:ind w:left="2520"/>
        <w:rPr>
          <w:lang w:val="en-US"/>
        </w:rPr>
      </w:pPr>
      <w:r>
        <w:rPr>
          <w:lang w:val="en-US"/>
        </w:rPr>
        <w:t>use more than one source to evaluate candidates and use structured evaluation criteria, questions and tools that prevent interview and selection bias;</w:t>
      </w:r>
    </w:p>
    <w:p w14:paraId="1AF75681" w14:textId="31102275" w:rsidR="00701329" w:rsidRDefault="007C46A3" w:rsidP="00701329">
      <w:pPr>
        <w:pStyle w:val="Heading4"/>
        <w:numPr>
          <w:ilvl w:val="3"/>
          <w:numId w:val="14"/>
        </w:numPr>
        <w:ind w:left="2520"/>
        <w:rPr>
          <w:lang w:val="en-US"/>
        </w:rPr>
      </w:pPr>
      <w:r>
        <w:rPr>
          <w:lang w:val="en-US"/>
        </w:rPr>
        <w:lastRenderedPageBreak/>
        <w:t>provide constructive interview feedback for candidates, upon request;</w:t>
      </w:r>
    </w:p>
    <w:p w14:paraId="50E4701A" w14:textId="7945EFE2" w:rsidR="00701329" w:rsidRDefault="007C46A3" w:rsidP="00701329">
      <w:pPr>
        <w:pStyle w:val="Heading4"/>
        <w:rPr>
          <w:lang w:val="en-US"/>
        </w:rPr>
      </w:pPr>
      <w:r>
        <w:rPr>
          <w:lang w:val="en-US"/>
        </w:rPr>
        <w:t xml:space="preserve">provide accommodation based on needs related to the Human Rights Code; and </w:t>
      </w:r>
    </w:p>
    <w:p w14:paraId="0B10B85A" w14:textId="077A03C6" w:rsidR="007C46A3" w:rsidRDefault="007C46A3" w:rsidP="007C46A3">
      <w:pPr>
        <w:pStyle w:val="Heading4"/>
        <w:rPr>
          <w:lang w:val="en-US"/>
        </w:rPr>
      </w:pPr>
      <w:r>
        <w:rPr>
          <w:lang w:val="en-US"/>
        </w:rPr>
        <w:t>disclose information to the appropriate bargaining units.</w:t>
      </w:r>
    </w:p>
    <w:p w14:paraId="1828E434" w14:textId="77777777" w:rsidR="005C2B55" w:rsidRDefault="005C2B55" w:rsidP="005C2B55">
      <w:pPr>
        <w:pStyle w:val="Heading2"/>
        <w:rPr>
          <w:lang w:val="en-US"/>
        </w:rPr>
      </w:pPr>
      <w:r>
        <w:rPr>
          <w:lang w:val="en-US"/>
        </w:rPr>
        <w:t>Data Collection and Analysis</w:t>
      </w:r>
    </w:p>
    <w:p w14:paraId="73C75FDA" w14:textId="77777777" w:rsidR="005C2B55" w:rsidRPr="001670BB" w:rsidRDefault="005C2B55" w:rsidP="005C2B55">
      <w:pPr>
        <w:pStyle w:val="Heading3"/>
      </w:pPr>
      <w:r w:rsidRPr="001670BB">
        <w:t>The Board will collect and analyze teacher workforce demographic data to support implementation of this Policy.</w:t>
      </w:r>
    </w:p>
    <w:p w14:paraId="49AC70A2" w14:textId="151719C8" w:rsidR="004E0043" w:rsidRPr="00021A3A" w:rsidRDefault="005C2B55" w:rsidP="00021A3A">
      <w:pPr>
        <w:pStyle w:val="Heading3"/>
      </w:pPr>
      <w:r w:rsidRPr="001670BB">
        <w:t xml:space="preserve">The </w:t>
      </w:r>
      <w:r w:rsidR="00347124">
        <w:t xml:space="preserve">quantitative </w:t>
      </w:r>
      <w:r w:rsidRPr="001670BB">
        <w:t>data will be used for regular review</w:t>
      </w:r>
      <w:r>
        <w:t>s</w:t>
      </w:r>
      <w:r w:rsidRPr="001670BB">
        <w:t xml:space="preserve"> and continuous improvement of employment systems, including </w:t>
      </w:r>
      <w:r>
        <w:t xml:space="preserve">for </w:t>
      </w:r>
      <w:r w:rsidRPr="001670BB">
        <w:t>identification and removal of barriers for potential candidates.</w:t>
      </w:r>
    </w:p>
    <w:p w14:paraId="174D713C" w14:textId="77777777" w:rsidR="00680319" w:rsidRPr="00DE4CE0" w:rsidRDefault="00680319" w:rsidP="00461A1B">
      <w:pPr>
        <w:pStyle w:val="Heading1"/>
      </w:pPr>
      <w:r w:rsidRPr="00DE4CE0">
        <w:t>SPECIFIC DIRECTIVES</w:t>
      </w:r>
    </w:p>
    <w:p w14:paraId="29316DC4" w14:textId="549EF4BB" w:rsidR="00680319" w:rsidRPr="00DE4CE0" w:rsidRDefault="00680319" w:rsidP="00AA3D43">
      <w:r w:rsidRPr="00DE4CE0">
        <w:t xml:space="preserve">The Director of Education is authorized to issue operational procedures to implement this </w:t>
      </w:r>
      <w:r w:rsidR="00667BDD">
        <w:t>P</w:t>
      </w:r>
      <w:r w:rsidRPr="00DE4CE0">
        <w:t>olicy.</w:t>
      </w:r>
    </w:p>
    <w:p w14:paraId="684CB0C6" w14:textId="77777777" w:rsidR="00680319" w:rsidRPr="00DE4CE0" w:rsidRDefault="00680319" w:rsidP="00461A1B">
      <w:pPr>
        <w:pStyle w:val="Heading1"/>
      </w:pPr>
      <w:r w:rsidRPr="00DE4CE0">
        <w:t>EVALUATION</w:t>
      </w:r>
    </w:p>
    <w:p w14:paraId="61267B16" w14:textId="1137DC35" w:rsidR="00680319" w:rsidRPr="00DE4CE0" w:rsidRDefault="00667BDD" w:rsidP="00AA3D43">
      <w:r>
        <w:t>This</w:t>
      </w:r>
      <w:r w:rsidR="004C02EB">
        <w:t xml:space="preserve"> Policy will initially be reviewed within the first year after the effective date, and subsequently, at a minimum every four (4) years.</w:t>
      </w:r>
    </w:p>
    <w:p w14:paraId="7F78AED7" w14:textId="3F092557" w:rsidR="00680319" w:rsidRPr="00DE4CE0" w:rsidRDefault="00680319" w:rsidP="00163DE2">
      <w:pPr>
        <w:pStyle w:val="Heading1"/>
      </w:pPr>
      <w:r w:rsidRPr="00DE4CE0">
        <w:t>APPENDICES</w:t>
      </w:r>
    </w:p>
    <w:p w14:paraId="53D872BA" w14:textId="74FB9371" w:rsidR="00680319" w:rsidRPr="00033217" w:rsidRDefault="00EF2263" w:rsidP="00AA3D43">
      <w:pPr>
        <w:pStyle w:val="ListParagraph"/>
        <w:numPr>
          <w:ilvl w:val="0"/>
          <w:numId w:val="4"/>
        </w:numPr>
      </w:pPr>
      <w:r w:rsidRPr="00033217">
        <w:t>NA</w:t>
      </w:r>
    </w:p>
    <w:p w14:paraId="0F726960" w14:textId="62377170" w:rsidR="00680319" w:rsidRPr="00DE4CE0" w:rsidRDefault="00680319" w:rsidP="00667BDD">
      <w:pPr>
        <w:pStyle w:val="Heading1"/>
      </w:pPr>
      <w:r w:rsidRPr="00E46E5D">
        <w:t>REFERENCE DOCUMENTS</w:t>
      </w:r>
    </w:p>
    <w:p w14:paraId="60F344A5" w14:textId="77777777" w:rsidR="00163DE2" w:rsidRPr="000801AC" w:rsidRDefault="00163DE2" w:rsidP="00163DE2">
      <w:r w:rsidRPr="000801AC">
        <w:t>Legislation</w:t>
      </w:r>
      <w:r>
        <w:t>:</w:t>
      </w:r>
    </w:p>
    <w:p w14:paraId="6F9D4E85" w14:textId="559998AC" w:rsidR="00163DE2" w:rsidRDefault="00163DE2" w:rsidP="00163DE2">
      <w:pPr>
        <w:pStyle w:val="ListParagraph"/>
        <w:numPr>
          <w:ilvl w:val="0"/>
          <w:numId w:val="13"/>
        </w:numPr>
      </w:pPr>
      <w:r w:rsidRPr="00E93572">
        <w:t xml:space="preserve">Regulation 298: Operation of Schools </w:t>
      </w:r>
      <w:r w:rsidR="0099098C">
        <w:t>–</w:t>
      </w:r>
      <w:r w:rsidRPr="00E93572">
        <w:t xml:space="preserve"> General</w:t>
      </w:r>
    </w:p>
    <w:p w14:paraId="05AB39A2" w14:textId="3B0F0D62" w:rsidR="0099098C" w:rsidRPr="00AD1DDB" w:rsidRDefault="0099098C" w:rsidP="00163DE2">
      <w:pPr>
        <w:pStyle w:val="ListParagraph"/>
        <w:numPr>
          <w:ilvl w:val="0"/>
          <w:numId w:val="13"/>
        </w:numPr>
        <w:rPr>
          <w:i/>
          <w:iCs/>
        </w:rPr>
      </w:pPr>
      <w:r w:rsidRPr="00AD1DDB">
        <w:rPr>
          <w:i/>
          <w:iCs/>
        </w:rPr>
        <w:t>Ontario Human Rights Code</w:t>
      </w:r>
    </w:p>
    <w:p w14:paraId="00DA49B1" w14:textId="77777777" w:rsidR="00163DE2" w:rsidRPr="00E93572" w:rsidRDefault="00163DE2" w:rsidP="00163DE2"/>
    <w:p w14:paraId="5149CB10" w14:textId="77777777" w:rsidR="00163DE2" w:rsidRPr="00E93572" w:rsidRDefault="00163DE2" w:rsidP="00163DE2">
      <w:r w:rsidRPr="00E93572">
        <w:t>Policies</w:t>
      </w:r>
      <w:r>
        <w:t>:</w:t>
      </w:r>
    </w:p>
    <w:p w14:paraId="170014C2" w14:textId="77777777" w:rsidR="00163DE2" w:rsidRPr="00E93572" w:rsidRDefault="00163DE2" w:rsidP="00163DE2">
      <w:pPr>
        <w:pStyle w:val="ListParagraph"/>
        <w:numPr>
          <w:ilvl w:val="0"/>
          <w:numId w:val="5"/>
        </w:numPr>
      </w:pPr>
      <w:r w:rsidRPr="00E93572">
        <w:t>Employee Conflict of Interest (P057)</w:t>
      </w:r>
    </w:p>
    <w:p w14:paraId="792923A6" w14:textId="77777777" w:rsidR="00163DE2" w:rsidRPr="00E93572" w:rsidRDefault="00163DE2" w:rsidP="00163DE2">
      <w:pPr>
        <w:pStyle w:val="ListParagraph"/>
        <w:numPr>
          <w:ilvl w:val="0"/>
          <w:numId w:val="5"/>
        </w:numPr>
      </w:pPr>
      <w:r w:rsidRPr="00E93572">
        <w:t>Employment Equity (P029)</w:t>
      </w:r>
    </w:p>
    <w:p w14:paraId="3A499AF4" w14:textId="77777777" w:rsidR="00163DE2" w:rsidRPr="00E93572" w:rsidRDefault="00163DE2" w:rsidP="00163DE2">
      <w:pPr>
        <w:pStyle w:val="ListParagraph"/>
        <w:numPr>
          <w:ilvl w:val="0"/>
          <w:numId w:val="5"/>
        </w:numPr>
      </w:pPr>
      <w:r w:rsidRPr="00E93572">
        <w:t>Equity Policy (P037)</w:t>
      </w:r>
    </w:p>
    <w:p w14:paraId="34CA6206" w14:textId="77777777" w:rsidR="00163DE2" w:rsidRPr="00E93572" w:rsidRDefault="00163DE2" w:rsidP="00163DE2"/>
    <w:p w14:paraId="531F62C9" w14:textId="77777777" w:rsidR="00163DE2" w:rsidRPr="00E93572" w:rsidRDefault="00163DE2" w:rsidP="00163DE2">
      <w:r w:rsidRPr="00E93572">
        <w:t>Procedures</w:t>
      </w:r>
      <w:r>
        <w:t>:</w:t>
      </w:r>
    </w:p>
    <w:p w14:paraId="761D945B" w14:textId="1F4644FA" w:rsidR="00163DE2" w:rsidRPr="00163DE2" w:rsidRDefault="00163DE2" w:rsidP="00163DE2">
      <w:pPr>
        <w:pStyle w:val="ListParagraph"/>
        <w:numPr>
          <w:ilvl w:val="0"/>
          <w:numId w:val="13"/>
        </w:numPr>
      </w:pPr>
      <w:r w:rsidRPr="00163DE2">
        <w:t xml:space="preserve">N/A </w:t>
      </w:r>
    </w:p>
    <w:p w14:paraId="67D15101" w14:textId="77777777" w:rsidR="00163DE2" w:rsidRPr="00163DE2" w:rsidRDefault="00163DE2" w:rsidP="00163DE2">
      <w:pPr>
        <w:ind w:left="0"/>
      </w:pPr>
    </w:p>
    <w:p w14:paraId="641D8D92" w14:textId="77777777" w:rsidR="00163DE2" w:rsidRPr="00E93572" w:rsidRDefault="00163DE2" w:rsidP="00163DE2">
      <w:r w:rsidRPr="00E93572">
        <w:t>Other Documents:</w:t>
      </w:r>
    </w:p>
    <w:p w14:paraId="6E51B35A" w14:textId="1445BDA0" w:rsidR="00832A1C" w:rsidRPr="00DE4CE0" w:rsidRDefault="00163DE2" w:rsidP="00021A3A">
      <w:pPr>
        <w:pStyle w:val="ListParagraph"/>
        <w:numPr>
          <w:ilvl w:val="0"/>
          <w:numId w:val="5"/>
        </w:numPr>
      </w:pPr>
      <w:r>
        <w:t>PPM 165: School Board Teacher Hiring Practices</w:t>
      </w:r>
    </w:p>
    <w:sectPr w:rsidR="00832A1C" w:rsidRPr="00DE4CE0" w:rsidSect="00F440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 w:code="1"/>
      <w:pgMar w:top="1440" w:right="1440" w:bottom="1440" w:left="1440" w:header="720" w:footer="720" w:gutter="0"/>
      <w:paperSrc w:first="7" w:other="7"/>
      <w:pgBorders>
        <w:top w:val="single" w:sz="4" w:space="5" w:color="auto"/>
        <w:left w:val="single" w:sz="4" w:space="31" w:color="auto"/>
        <w:bottom w:val="single" w:sz="4" w:space="5" w:color="auto"/>
        <w:right w:val="single" w:sz="4" w:space="31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7897" w14:textId="77777777" w:rsidR="005B2D0F" w:rsidRDefault="005B2D0F" w:rsidP="00E46E5D">
      <w:r>
        <w:separator/>
      </w:r>
    </w:p>
    <w:p w14:paraId="064C15B2" w14:textId="77777777" w:rsidR="005B2D0F" w:rsidRDefault="005B2D0F" w:rsidP="00E46E5D"/>
  </w:endnote>
  <w:endnote w:type="continuationSeparator" w:id="0">
    <w:p w14:paraId="192B3043" w14:textId="77777777" w:rsidR="005B2D0F" w:rsidRDefault="005B2D0F" w:rsidP="00E46E5D">
      <w:r>
        <w:continuationSeparator/>
      </w:r>
    </w:p>
    <w:p w14:paraId="28E73130" w14:textId="77777777" w:rsidR="005B2D0F" w:rsidRDefault="005B2D0F" w:rsidP="00E46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4AB3" w14:textId="77777777" w:rsidR="00C2222D" w:rsidRPr="00661CC7" w:rsidRDefault="00FA3828" w:rsidP="00845A9F">
    <w:pPr>
      <w:jc w:val="right"/>
      <w:rPr>
        <w:sz w:val="20"/>
        <w:szCs w:val="20"/>
      </w:rPr>
    </w:pPr>
    <w:r w:rsidRPr="00661CC7">
      <w:rPr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7ADFE52" wp14:editId="3B299091">
              <wp:simplePos x="0" y="0"/>
              <wp:positionH relativeFrom="column">
                <wp:posOffset>-9525</wp:posOffset>
              </wp:positionH>
              <wp:positionV relativeFrom="margin">
                <wp:posOffset>8246110</wp:posOffset>
              </wp:positionV>
              <wp:extent cx="5943600" cy="0"/>
              <wp:effectExtent l="0" t="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8C1F4" id="Straight Connector 1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.75pt,649.3pt" to="467.25pt,6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" o:allowincell="f">
              <w10:wrap anchory="margin"/>
            </v:line>
          </w:pict>
        </mc:Fallback>
      </mc:AlternateContent>
    </w:r>
    <w:r w:rsidRPr="00661CC7">
      <w:rPr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14720" behindDoc="0" locked="0" layoutInCell="0" allowOverlap="1" wp14:anchorId="7E0266FE" wp14:editId="449BE5DD">
              <wp:simplePos x="0" y="0"/>
              <wp:positionH relativeFrom="column">
                <wp:posOffset>1062990</wp:posOffset>
              </wp:positionH>
              <wp:positionV relativeFrom="paragraph">
                <wp:posOffset>9328150</wp:posOffset>
              </wp:positionV>
              <wp:extent cx="5966460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6C385" id="Straight Connector 2" o:spid="_x0000_s1026" alt="&quot;&quot;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734.5pt" to="553.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" o:allowincell="f"/>
          </w:pict>
        </mc:Fallback>
      </mc:AlternateContent>
    </w:r>
    <w:r w:rsidRPr="00661CC7">
      <w:rPr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15744" behindDoc="0" locked="0" layoutInCell="0" allowOverlap="1" wp14:anchorId="5DB53D3D" wp14:editId="2BCE2B4C">
              <wp:simplePos x="0" y="0"/>
              <wp:positionH relativeFrom="column">
                <wp:posOffset>1062990</wp:posOffset>
              </wp:positionH>
              <wp:positionV relativeFrom="paragraph">
                <wp:posOffset>9328150</wp:posOffset>
              </wp:positionV>
              <wp:extent cx="596646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BEF95" id="Straight Connector 3" o:spid="_x0000_s1026" alt="&quot;&quot;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734.5pt" to="553.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" o:allowincell="f"/>
          </w:pict>
        </mc:Fallback>
      </mc:AlternateContent>
    </w:r>
    <w:r w:rsidRPr="00661CC7">
      <w:rPr>
        <w:sz w:val="20"/>
        <w:szCs w:val="20"/>
      </w:rPr>
      <w:t xml:space="preserve">Page </w:t>
    </w:r>
    <w:r w:rsidRPr="00661CC7">
      <w:rPr>
        <w:sz w:val="20"/>
        <w:szCs w:val="20"/>
      </w:rPr>
      <w:fldChar w:fldCharType="begin"/>
    </w:r>
    <w:r w:rsidRPr="00661CC7">
      <w:rPr>
        <w:sz w:val="20"/>
        <w:szCs w:val="20"/>
      </w:rPr>
      <w:instrText xml:space="preserve"> PAGE </w:instrText>
    </w:r>
    <w:r w:rsidRPr="00661CC7">
      <w:rPr>
        <w:sz w:val="20"/>
        <w:szCs w:val="20"/>
      </w:rPr>
      <w:fldChar w:fldCharType="separate"/>
    </w:r>
    <w:r w:rsidR="009419DF" w:rsidRPr="00661CC7">
      <w:rPr>
        <w:noProof/>
        <w:sz w:val="20"/>
        <w:szCs w:val="20"/>
      </w:rPr>
      <w:t>4</w:t>
    </w:r>
    <w:r w:rsidRPr="00661CC7">
      <w:rPr>
        <w:sz w:val="20"/>
        <w:szCs w:val="20"/>
      </w:rPr>
      <w:fldChar w:fldCharType="end"/>
    </w:r>
    <w:r w:rsidRPr="00661CC7">
      <w:rPr>
        <w:sz w:val="20"/>
        <w:szCs w:val="20"/>
      </w:rPr>
      <w:t xml:space="preserve"> of </w:t>
    </w:r>
    <w:r w:rsidR="008E0E65" w:rsidRPr="00661CC7">
      <w:rPr>
        <w:sz w:val="20"/>
        <w:szCs w:val="20"/>
      </w:rPr>
      <w:fldChar w:fldCharType="begin"/>
    </w:r>
    <w:r w:rsidR="008E0E65" w:rsidRPr="00661CC7">
      <w:rPr>
        <w:sz w:val="20"/>
        <w:szCs w:val="20"/>
      </w:rPr>
      <w:instrText xml:space="preserve"> NUMPAGES </w:instrText>
    </w:r>
    <w:r w:rsidR="008E0E65" w:rsidRPr="00661CC7">
      <w:rPr>
        <w:sz w:val="20"/>
        <w:szCs w:val="20"/>
      </w:rPr>
      <w:fldChar w:fldCharType="separate"/>
    </w:r>
    <w:r w:rsidR="009419DF" w:rsidRPr="00661CC7">
      <w:rPr>
        <w:noProof/>
        <w:sz w:val="20"/>
        <w:szCs w:val="20"/>
      </w:rPr>
      <w:t>4</w:t>
    </w:r>
    <w:r w:rsidR="008E0E65" w:rsidRPr="00661CC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EE98" w14:textId="68F45E3F" w:rsidR="001B64A1" w:rsidRPr="00890449" w:rsidRDefault="00FA3828" w:rsidP="00E46E5D">
    <w:pPr>
      <w:rPr>
        <w:sz w:val="20"/>
        <w:szCs w:val="20"/>
      </w:rPr>
    </w:pPr>
    <w:r w:rsidRPr="00890449">
      <w:rPr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700736" behindDoc="0" locked="0" layoutInCell="0" allowOverlap="1" wp14:anchorId="1D137A25" wp14:editId="1F5FDE8C">
              <wp:simplePos x="0" y="0"/>
              <wp:positionH relativeFrom="column">
                <wp:posOffset>-9525</wp:posOffset>
              </wp:positionH>
              <wp:positionV relativeFrom="margin">
                <wp:posOffset>8248015</wp:posOffset>
              </wp:positionV>
              <wp:extent cx="59436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BE6E9" id="Straight Connector 5" o:spid="_x0000_s1026" alt="&quot;&quot;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.75pt,649.45pt" to="467.25pt,6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" o:allowincell="f">
              <w10:wrap anchory="margin"/>
            </v:line>
          </w:pict>
        </mc:Fallback>
      </mc:AlternateContent>
    </w:r>
    <w:r w:rsidRPr="00890449">
      <w:rPr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24A4BD" wp14:editId="3BE975D4">
              <wp:simplePos x="0" y="0"/>
              <wp:positionH relativeFrom="column">
                <wp:posOffset>1062990</wp:posOffset>
              </wp:positionH>
              <wp:positionV relativeFrom="paragraph">
                <wp:posOffset>9328150</wp:posOffset>
              </wp:positionV>
              <wp:extent cx="5966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B42E9" id="Straight Connector 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734.5pt" to="553.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" o:allowincell="f"/>
          </w:pict>
        </mc:Fallback>
      </mc:AlternateContent>
    </w:r>
    <w:r w:rsidR="00821F3F">
      <w:rPr>
        <w:sz w:val="20"/>
        <w:szCs w:val="20"/>
      </w:rPr>
      <w:t>Teacher Hiring Policy</w:t>
    </w:r>
  </w:p>
  <w:p w14:paraId="520F0227" w14:textId="01D08170" w:rsidR="001B64A1" w:rsidRPr="00821F3F" w:rsidRDefault="00821F3F" w:rsidP="00E5408E">
    <w:pPr>
      <w:tabs>
        <w:tab w:val="right" w:pos="9360"/>
      </w:tabs>
      <w:rPr>
        <w:sz w:val="20"/>
        <w:szCs w:val="20"/>
      </w:rPr>
    </w:pPr>
    <w:r w:rsidRPr="00890449">
      <w:rPr>
        <w:sz w:val="20"/>
        <w:szCs w:val="20"/>
      </w:rPr>
      <w:t>R:\Secretariat\Staff\G02\03\Pol\P098</w:t>
    </w:r>
    <w:r w:rsidR="007506EE" w:rsidRPr="00821F3F">
      <w:rPr>
        <w:sz w:val="20"/>
        <w:szCs w:val="20"/>
      </w:rPr>
      <w:tab/>
    </w:r>
    <w:r w:rsidR="007506EE" w:rsidRPr="00890449">
      <w:rPr>
        <w:sz w:val="20"/>
        <w:szCs w:val="20"/>
      </w:rPr>
      <w:t xml:space="preserve">Page </w:t>
    </w:r>
    <w:r w:rsidR="007506EE" w:rsidRPr="00890449">
      <w:rPr>
        <w:sz w:val="20"/>
        <w:szCs w:val="20"/>
      </w:rPr>
      <w:fldChar w:fldCharType="begin"/>
    </w:r>
    <w:r w:rsidR="007506EE" w:rsidRPr="00890449">
      <w:rPr>
        <w:sz w:val="20"/>
        <w:szCs w:val="20"/>
      </w:rPr>
      <w:instrText xml:space="preserve"> PAGE </w:instrText>
    </w:r>
    <w:r w:rsidR="007506EE" w:rsidRPr="00890449">
      <w:rPr>
        <w:sz w:val="20"/>
        <w:szCs w:val="20"/>
      </w:rPr>
      <w:fldChar w:fldCharType="separate"/>
    </w:r>
    <w:r w:rsidR="009419DF" w:rsidRPr="00890449">
      <w:rPr>
        <w:noProof/>
        <w:sz w:val="20"/>
        <w:szCs w:val="20"/>
      </w:rPr>
      <w:t>1</w:t>
    </w:r>
    <w:r w:rsidR="007506EE" w:rsidRPr="00890449">
      <w:rPr>
        <w:sz w:val="20"/>
        <w:szCs w:val="20"/>
      </w:rPr>
      <w:fldChar w:fldCharType="end"/>
    </w:r>
    <w:r w:rsidR="007506EE" w:rsidRPr="00890449">
      <w:rPr>
        <w:sz w:val="20"/>
        <w:szCs w:val="20"/>
      </w:rPr>
      <w:t xml:space="preserve"> of </w:t>
    </w:r>
    <w:r w:rsidR="00DD4902" w:rsidRPr="00890449">
      <w:rPr>
        <w:sz w:val="20"/>
        <w:szCs w:val="20"/>
      </w:rPr>
      <w:fldChar w:fldCharType="begin"/>
    </w:r>
    <w:r w:rsidR="00DD4902" w:rsidRPr="00890449">
      <w:rPr>
        <w:sz w:val="20"/>
        <w:szCs w:val="20"/>
      </w:rPr>
      <w:instrText xml:space="preserve"> NUMPAGES </w:instrText>
    </w:r>
    <w:r w:rsidR="00DD4902" w:rsidRPr="00890449">
      <w:rPr>
        <w:sz w:val="20"/>
        <w:szCs w:val="20"/>
      </w:rPr>
      <w:fldChar w:fldCharType="separate"/>
    </w:r>
    <w:r w:rsidR="009419DF" w:rsidRPr="00890449">
      <w:rPr>
        <w:noProof/>
        <w:sz w:val="20"/>
        <w:szCs w:val="20"/>
      </w:rPr>
      <w:t>4</w:t>
    </w:r>
    <w:r w:rsidR="00DD4902" w:rsidRPr="0089044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E8D2" w14:textId="77777777" w:rsidR="005B2D0F" w:rsidRDefault="005B2D0F" w:rsidP="00E46E5D">
      <w:r>
        <w:separator/>
      </w:r>
    </w:p>
    <w:p w14:paraId="1F199D34" w14:textId="77777777" w:rsidR="005B2D0F" w:rsidRDefault="005B2D0F" w:rsidP="00E46E5D"/>
  </w:footnote>
  <w:footnote w:type="continuationSeparator" w:id="0">
    <w:p w14:paraId="749EE34C" w14:textId="77777777" w:rsidR="005B2D0F" w:rsidRDefault="005B2D0F" w:rsidP="00E46E5D">
      <w:r>
        <w:continuationSeparator/>
      </w:r>
    </w:p>
    <w:p w14:paraId="0E82DE90" w14:textId="77777777" w:rsidR="005B2D0F" w:rsidRDefault="005B2D0F" w:rsidP="00E46E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2A42" w14:textId="77777777" w:rsidR="001B64A1" w:rsidRDefault="00FA3828" w:rsidP="00E46E5D">
    <w:r>
      <w:t>Toronto District School Board</w:t>
    </w:r>
    <w:r>
      <w:tab/>
      <w:t>December 12, 2001</w:t>
    </w:r>
  </w:p>
  <w:p w14:paraId="38F5FB78" w14:textId="77777777" w:rsidR="001B64A1" w:rsidRDefault="001B64A1" w:rsidP="00E46E5D"/>
  <w:p w14:paraId="4FBD0E19" w14:textId="77777777" w:rsidR="001B64A1" w:rsidRDefault="001B64A1" w:rsidP="00E46E5D"/>
  <w:p w14:paraId="22D2B751" w14:textId="77777777" w:rsidR="0058630C" w:rsidRDefault="0058630C" w:rsidP="00E46E5D"/>
  <w:p w14:paraId="08CF56ED" w14:textId="77777777" w:rsidR="0058630C" w:rsidRDefault="0058630C" w:rsidP="00E46E5D"/>
  <w:p w14:paraId="154673EE" w14:textId="77777777" w:rsidR="0058630C" w:rsidRDefault="0058630C" w:rsidP="00E46E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85D" w14:textId="77777777" w:rsidR="00F44028" w:rsidRPr="004D7C6B" w:rsidRDefault="00F44028" w:rsidP="00F44028">
    <w:pPr>
      <w:pStyle w:val="Header"/>
      <w:jc w:val="right"/>
      <w:rPr>
        <w:b/>
        <w:bCs/>
      </w:rPr>
    </w:pPr>
    <w:r>
      <w:rPr>
        <w:b/>
        <w:bCs/>
      </w:rPr>
      <w:t>DRAFT FOR CONSULTATION</w:t>
    </w:r>
  </w:p>
  <w:p w14:paraId="7CEC3152" w14:textId="77777777" w:rsidR="00F44028" w:rsidRDefault="00F44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F409" w14:textId="1F89ABE7" w:rsidR="00347124" w:rsidRPr="004D7C6B" w:rsidRDefault="00F44028" w:rsidP="00163DE2">
    <w:pPr>
      <w:pStyle w:val="Header"/>
      <w:jc w:val="right"/>
      <w:rPr>
        <w:b/>
        <w:bCs/>
      </w:rPr>
    </w:pPr>
    <w:r>
      <w:rPr>
        <w:b/>
        <w:bCs/>
      </w:rPr>
      <w:t>DRAFT FOR CONSULTATION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D09"/>
    <w:multiLevelType w:val="multilevel"/>
    <w:tmpl w:val="513CCD00"/>
    <w:styleLink w:val="NumberedHeadingsforPolicy"/>
    <w:lvl w:ilvl="0">
      <w:start w:val="1"/>
      <w:numFmt w:val="decimal"/>
      <w:pStyle w:val="Heading1"/>
      <w:lvlText w:val="%1."/>
      <w:lvlJc w:val="left"/>
      <w:pPr>
        <w:ind w:left="576" w:hanging="576"/>
      </w:pPr>
      <w:rPr>
        <w:rFonts w:ascii="Arial" w:hAnsi="Arial" w:hint="default"/>
        <w:b/>
        <w:i w:val="0"/>
        <w:caps/>
        <w:sz w:val="26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bullet"/>
      <w:pStyle w:val="Heading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Letter"/>
      <w:pStyle w:val="Heading7"/>
      <w:lvlText w:val="(%7)"/>
      <w:lvlJc w:val="left"/>
      <w:pPr>
        <w:ind w:left="252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upperRoman"/>
      <w:pStyle w:val="Heading8"/>
      <w:lvlText w:val="(%8)"/>
      <w:lvlJc w:val="left"/>
      <w:pPr>
        <w:ind w:left="2880" w:hanging="360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BD75E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B012A9"/>
    <w:multiLevelType w:val="multilevel"/>
    <w:tmpl w:val="513CCD00"/>
    <w:numStyleLink w:val="NumberedHeadingsforPolicy"/>
  </w:abstractNum>
  <w:abstractNum w:abstractNumId="3" w15:restartNumberingAfterBreak="0">
    <w:nsid w:val="46CA685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8C78D8"/>
    <w:multiLevelType w:val="hybridMultilevel"/>
    <w:tmpl w:val="E806D966"/>
    <w:lvl w:ilvl="0" w:tplc="A30445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A2DB1"/>
    <w:multiLevelType w:val="hybridMultilevel"/>
    <w:tmpl w:val="34D4F2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8A3348"/>
    <w:multiLevelType w:val="hybridMultilevel"/>
    <w:tmpl w:val="F76464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B10762"/>
    <w:multiLevelType w:val="multilevel"/>
    <w:tmpl w:val="513CCD00"/>
    <w:numStyleLink w:val="NumberedHeadingsforPolicy"/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2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F3"/>
    <w:rsid w:val="00010890"/>
    <w:rsid w:val="00021A3A"/>
    <w:rsid w:val="00022CAC"/>
    <w:rsid w:val="00023FE5"/>
    <w:rsid w:val="00033217"/>
    <w:rsid w:val="000333C1"/>
    <w:rsid w:val="000349FE"/>
    <w:rsid w:val="000546FE"/>
    <w:rsid w:val="00074D16"/>
    <w:rsid w:val="000B1249"/>
    <w:rsid w:val="000C3B32"/>
    <w:rsid w:val="000F7F98"/>
    <w:rsid w:val="00131B58"/>
    <w:rsid w:val="00136C70"/>
    <w:rsid w:val="00151F42"/>
    <w:rsid w:val="001603D4"/>
    <w:rsid w:val="00163631"/>
    <w:rsid w:val="00163DE2"/>
    <w:rsid w:val="001670BB"/>
    <w:rsid w:val="001707ED"/>
    <w:rsid w:val="00170D46"/>
    <w:rsid w:val="0017759A"/>
    <w:rsid w:val="001830EA"/>
    <w:rsid w:val="001B64A1"/>
    <w:rsid w:val="001C0230"/>
    <w:rsid w:val="001D47D3"/>
    <w:rsid w:val="00211CAE"/>
    <w:rsid w:val="00213A9E"/>
    <w:rsid w:val="00241E24"/>
    <w:rsid w:val="00242EAC"/>
    <w:rsid w:val="002777D8"/>
    <w:rsid w:val="0028697F"/>
    <w:rsid w:val="002935FB"/>
    <w:rsid w:val="002C2513"/>
    <w:rsid w:val="00347124"/>
    <w:rsid w:val="00365F85"/>
    <w:rsid w:val="003735A6"/>
    <w:rsid w:val="00380606"/>
    <w:rsid w:val="00385071"/>
    <w:rsid w:val="003C72D4"/>
    <w:rsid w:val="003F2877"/>
    <w:rsid w:val="003F6FB9"/>
    <w:rsid w:val="00410903"/>
    <w:rsid w:val="00452268"/>
    <w:rsid w:val="00461A1B"/>
    <w:rsid w:val="004630FF"/>
    <w:rsid w:val="004B1BCC"/>
    <w:rsid w:val="004C02EB"/>
    <w:rsid w:val="004D7C6B"/>
    <w:rsid w:val="004E0043"/>
    <w:rsid w:val="0054536B"/>
    <w:rsid w:val="00551946"/>
    <w:rsid w:val="00576AE3"/>
    <w:rsid w:val="00585B9C"/>
    <w:rsid w:val="0058630C"/>
    <w:rsid w:val="005B2D0F"/>
    <w:rsid w:val="005C2B55"/>
    <w:rsid w:val="005C6941"/>
    <w:rsid w:val="005E02D7"/>
    <w:rsid w:val="005F7D81"/>
    <w:rsid w:val="00661CC7"/>
    <w:rsid w:val="00667BDD"/>
    <w:rsid w:val="00670385"/>
    <w:rsid w:val="00670E0E"/>
    <w:rsid w:val="00680319"/>
    <w:rsid w:val="00681FCF"/>
    <w:rsid w:val="006827DF"/>
    <w:rsid w:val="006831B6"/>
    <w:rsid w:val="006A16B7"/>
    <w:rsid w:val="006F2F83"/>
    <w:rsid w:val="006F3A1D"/>
    <w:rsid w:val="00701329"/>
    <w:rsid w:val="00723851"/>
    <w:rsid w:val="007345F7"/>
    <w:rsid w:val="007506EE"/>
    <w:rsid w:val="00775912"/>
    <w:rsid w:val="00784A5A"/>
    <w:rsid w:val="0079410C"/>
    <w:rsid w:val="00795199"/>
    <w:rsid w:val="007B0BF7"/>
    <w:rsid w:val="007C46A3"/>
    <w:rsid w:val="00821F3F"/>
    <w:rsid w:val="00832A1C"/>
    <w:rsid w:val="00832BAC"/>
    <w:rsid w:val="008439AA"/>
    <w:rsid w:val="00845A9F"/>
    <w:rsid w:val="00875C1A"/>
    <w:rsid w:val="00890449"/>
    <w:rsid w:val="008D3F95"/>
    <w:rsid w:val="008E0E65"/>
    <w:rsid w:val="008E35A7"/>
    <w:rsid w:val="00922D21"/>
    <w:rsid w:val="009254C8"/>
    <w:rsid w:val="009419DF"/>
    <w:rsid w:val="0095314D"/>
    <w:rsid w:val="00960C0D"/>
    <w:rsid w:val="00967C31"/>
    <w:rsid w:val="00987EB3"/>
    <w:rsid w:val="0099098C"/>
    <w:rsid w:val="009B1073"/>
    <w:rsid w:val="009C3CCA"/>
    <w:rsid w:val="009D3953"/>
    <w:rsid w:val="009F0610"/>
    <w:rsid w:val="009F0CF3"/>
    <w:rsid w:val="00A70AF9"/>
    <w:rsid w:val="00A75849"/>
    <w:rsid w:val="00A912A3"/>
    <w:rsid w:val="00AA3D43"/>
    <w:rsid w:val="00AC1EAC"/>
    <w:rsid w:val="00AD1DDB"/>
    <w:rsid w:val="00AD4327"/>
    <w:rsid w:val="00AF4213"/>
    <w:rsid w:val="00B06416"/>
    <w:rsid w:val="00B177F4"/>
    <w:rsid w:val="00B4139F"/>
    <w:rsid w:val="00B46183"/>
    <w:rsid w:val="00B65BE5"/>
    <w:rsid w:val="00B66F62"/>
    <w:rsid w:val="00B75FF5"/>
    <w:rsid w:val="00B83145"/>
    <w:rsid w:val="00B83409"/>
    <w:rsid w:val="00B94AB2"/>
    <w:rsid w:val="00B97A48"/>
    <w:rsid w:val="00C00432"/>
    <w:rsid w:val="00C03D94"/>
    <w:rsid w:val="00C2189B"/>
    <w:rsid w:val="00C2222D"/>
    <w:rsid w:val="00C7086C"/>
    <w:rsid w:val="00C70B9B"/>
    <w:rsid w:val="00CB1960"/>
    <w:rsid w:val="00CD2841"/>
    <w:rsid w:val="00D5797D"/>
    <w:rsid w:val="00D61CE4"/>
    <w:rsid w:val="00D9544E"/>
    <w:rsid w:val="00DA05F4"/>
    <w:rsid w:val="00DA2D4C"/>
    <w:rsid w:val="00DA5060"/>
    <w:rsid w:val="00DB0953"/>
    <w:rsid w:val="00DD4902"/>
    <w:rsid w:val="00DE4CE0"/>
    <w:rsid w:val="00E01D99"/>
    <w:rsid w:val="00E46E5D"/>
    <w:rsid w:val="00E53BF2"/>
    <w:rsid w:val="00E5408E"/>
    <w:rsid w:val="00E62F16"/>
    <w:rsid w:val="00EF2263"/>
    <w:rsid w:val="00EF31B8"/>
    <w:rsid w:val="00F30F65"/>
    <w:rsid w:val="00F41F57"/>
    <w:rsid w:val="00F44028"/>
    <w:rsid w:val="00FA3828"/>
    <w:rsid w:val="00FA5D78"/>
    <w:rsid w:val="00FA725E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E407D"/>
  <w15:docId w15:val="{11AFC7BF-AE7A-407D-802F-3501E136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5D"/>
    <w:pPr>
      <w:spacing w:line="240" w:lineRule="auto"/>
      <w:ind w:left="540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A1B"/>
    <w:pPr>
      <w:numPr>
        <w:numId w:val="3"/>
      </w:numPr>
      <w:suppressAutoHyphens/>
      <w:spacing w:before="240" w:after="240"/>
      <w:ind w:left="547" w:hanging="547"/>
      <w:outlineLvl w:val="0"/>
    </w:pPr>
    <w:rPr>
      <w:rFonts w:eastAsiaTheme="majorEastAsia" w:cstheme="majorBidi"/>
      <w:b/>
      <w:bCs/>
      <w: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5F85"/>
    <w:pPr>
      <w:numPr>
        <w:ilvl w:val="1"/>
        <w:numId w:val="3"/>
      </w:numPr>
      <w:suppressAutoHyphens/>
      <w:spacing w:before="240" w:after="120"/>
      <w:ind w:left="1260" w:hanging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BB"/>
    <w:pPr>
      <w:numPr>
        <w:ilvl w:val="2"/>
        <w:numId w:val="14"/>
      </w:numPr>
      <w:suppressAutoHyphens/>
      <w:spacing w:before="120" w:after="120"/>
      <w:ind w:left="2160" w:hanging="900"/>
      <w:outlineLvl w:val="2"/>
    </w:pPr>
    <w:rPr>
      <w:rFonts w:eastAsiaTheme="majorEastAsia" w:cstheme="majorBidi"/>
      <w:bCs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3A9E"/>
    <w:pPr>
      <w:numPr>
        <w:ilvl w:val="3"/>
        <w:numId w:val="3"/>
      </w:numPr>
      <w:suppressAutoHyphens/>
      <w:spacing w:before="120" w:after="120"/>
      <w:ind w:left="25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13A9E"/>
    <w:pPr>
      <w:numPr>
        <w:ilvl w:val="4"/>
        <w:numId w:val="3"/>
      </w:numPr>
      <w:suppressAutoHyphens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3A9E"/>
    <w:pPr>
      <w:numPr>
        <w:ilvl w:val="5"/>
        <w:numId w:val="3"/>
      </w:numPr>
      <w:spacing w:before="120" w:after="120"/>
      <w:ind w:left="288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13A9E"/>
    <w:pPr>
      <w:numPr>
        <w:ilvl w:val="6"/>
        <w:numId w:val="3"/>
      </w:numPr>
      <w:spacing w:before="120" w:after="120"/>
      <w:ind w:left="324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3A9E"/>
    <w:pPr>
      <w:numPr>
        <w:ilvl w:val="7"/>
        <w:numId w:val="3"/>
      </w:numPr>
      <w:spacing w:before="120" w:after="120"/>
      <w:ind w:left="36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3A9E"/>
    <w:pPr>
      <w:spacing w:before="200"/>
      <w:ind w:left="54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A1B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F85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0BB"/>
    <w:rPr>
      <w:rFonts w:ascii="Arial" w:eastAsiaTheme="majorEastAsia" w:hAnsi="Arial" w:cstheme="majorBidi"/>
      <w:bCs/>
      <w:lang w:val="en-US"/>
    </w:rPr>
  </w:style>
  <w:style w:type="numbering" w:customStyle="1" w:styleId="NumberedHeadingsforPolicy">
    <w:name w:val="Numbered Headings for Policy"/>
    <w:uiPriority w:val="99"/>
    <w:rsid w:val="00E46E5D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13A9E"/>
    <w:rPr>
      <w:rFonts w:ascii="Arial" w:eastAsiaTheme="majorEastAsia" w:hAnsi="Arial" w:cstheme="majorBidi"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13A9E"/>
    <w:rPr>
      <w:rFonts w:ascii="Arial" w:eastAsiaTheme="majorEastAsia" w:hAnsi="Arial" w:cstheme="majorBidi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13A9E"/>
    <w:rPr>
      <w:rFonts w:asciiTheme="majorHAnsi" w:eastAsiaTheme="majorEastAsia" w:hAnsiTheme="majorHAnsi" w:cstheme="majorBidi"/>
      <w:i/>
      <w:i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13A9E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213A9E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13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0319"/>
    <w:pPr>
      <w:suppressAutoHyphens/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319"/>
    <w:rPr>
      <w:rFonts w:eastAsiaTheme="majorEastAsia" w:cstheme="majorBidi"/>
      <w:b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BF7"/>
    <w:pPr>
      <w:numPr>
        <w:ilvl w:val="1"/>
      </w:numPr>
      <w:ind w:left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0BF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C22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22D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2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22D"/>
    <w:rPr>
      <w:szCs w:val="22"/>
    </w:rPr>
  </w:style>
  <w:style w:type="paragraph" w:styleId="ListParagraph">
    <w:name w:val="List Paragraph"/>
    <w:basedOn w:val="Normal"/>
    <w:uiPriority w:val="34"/>
    <w:qFormat/>
    <w:rsid w:val="00A912A3"/>
    <w:pPr>
      <w:ind w:left="720"/>
      <w:contextualSpacing/>
    </w:pPr>
  </w:style>
  <w:style w:type="paragraph" w:styleId="NoSpacing">
    <w:name w:val="No Spacing"/>
    <w:uiPriority w:val="1"/>
    <w:qFormat/>
    <w:rsid w:val="003F2877"/>
    <w:pPr>
      <w:spacing w:line="240" w:lineRule="auto"/>
      <w:ind w:left="360"/>
    </w:pPr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F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F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9862\Desktop\Policy%20Review\FORMATTED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4ABB-88D1-4ECE-9F6B-FE3A29A4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FORMATTED TEMPLATE.dotm</Template>
  <TotalTime>10</TotalTime>
  <Pages>1</Pages>
  <Words>959</Words>
  <Characters>5816</Characters>
  <Application>Microsoft Office Word</Application>
  <DocSecurity>0</DocSecurity>
  <Lines>149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P098</dc:title>
  <dc:creator>Nantais, Lisa</dc:creator>
  <cp:lastModifiedBy>Nantais, Lisa</cp:lastModifiedBy>
  <cp:revision>4</cp:revision>
  <cp:lastPrinted>2022-04-27T14:52:00Z</cp:lastPrinted>
  <dcterms:created xsi:type="dcterms:W3CDTF">2022-04-27T14:45:00Z</dcterms:created>
  <dcterms:modified xsi:type="dcterms:W3CDTF">2022-04-27T14:53:00Z</dcterms:modified>
</cp:coreProperties>
</file>