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31387" w14:textId="01A2CB2B" w:rsidR="00680319" w:rsidRPr="00DE4CE0" w:rsidRDefault="00680319" w:rsidP="00E46E5D">
      <w:pPr>
        <w:pStyle w:val="Title"/>
      </w:pPr>
      <w:r w:rsidRPr="00DE4CE0">
        <w:t>Toronto District School Board</w:t>
      </w:r>
    </w:p>
    <w:p w14:paraId="65A100D3" w14:textId="77777777" w:rsidR="00680319" w:rsidRPr="00DE4CE0" w:rsidRDefault="00680319" w:rsidP="00E46E5D">
      <w:r w:rsidRPr="00DE4CE0">
        <w:rPr>
          <w:noProof/>
          <w:lang w:eastAsia="en-CA"/>
        </w:rPr>
        <mc:AlternateContent>
          <mc:Choice Requires="wps">
            <w:drawing>
              <wp:anchor distT="0" distB="0" distL="114300" distR="114300" simplePos="0" relativeHeight="251659264" behindDoc="0" locked="0" layoutInCell="0" allowOverlap="1" wp14:anchorId="4CC55D1D" wp14:editId="3340682D">
                <wp:simplePos x="0" y="0"/>
                <wp:positionH relativeFrom="column">
                  <wp:align>center</wp:align>
                </wp:positionH>
                <wp:positionV relativeFrom="paragraph">
                  <wp:posOffset>133350</wp:posOffset>
                </wp:positionV>
                <wp:extent cx="5943600" cy="0"/>
                <wp:effectExtent l="9525" t="13335" r="9525" b="57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8685A" id="Straight Connector 7" o:spid="_x0000_s1026" alt="&quot;&quot;"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9WygEAAHc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" o:allowincell="f"/>
            </w:pict>
          </mc:Fallback>
        </mc:AlternateContent>
      </w:r>
    </w:p>
    <w:p w14:paraId="6CA9963C" w14:textId="729A7FE3" w:rsidR="00680319" w:rsidRPr="00DE4CE0" w:rsidRDefault="009400B7" w:rsidP="00E5408E">
      <w:pPr>
        <w:jc w:val="right"/>
      </w:pPr>
      <w:r>
        <w:t>P023</w:t>
      </w:r>
    </w:p>
    <w:p w14:paraId="40F5781A" w14:textId="77777777" w:rsidR="00680319" w:rsidRPr="00DE4CE0" w:rsidRDefault="00680319" w:rsidP="00E46E5D"/>
    <w:p w14:paraId="240D6479" w14:textId="574FCEB8" w:rsidR="00680319" w:rsidRPr="00DE4CE0" w:rsidRDefault="00680319" w:rsidP="00845A9F">
      <w:pPr>
        <w:ind w:left="2340" w:hanging="1800"/>
      </w:pPr>
      <w:r w:rsidRPr="00DE4CE0">
        <w:t>Title:</w:t>
      </w:r>
      <w:r w:rsidRPr="00DE4CE0">
        <w:tab/>
      </w:r>
      <w:r w:rsidR="00890DBE" w:rsidRPr="00EE3B2D">
        <w:rPr>
          <w:b/>
          <w:sz w:val="26"/>
          <w:szCs w:val="26"/>
        </w:rPr>
        <w:t>PARENT AND CAREGIVER ENGAGEMENT</w:t>
      </w:r>
      <w:r w:rsidR="00890DBE">
        <w:rPr>
          <w:b/>
        </w:rPr>
        <w:t xml:space="preserve"> </w:t>
      </w:r>
    </w:p>
    <w:p w14:paraId="30D4466E" w14:textId="77777777" w:rsidR="00680319" w:rsidRPr="00DE4CE0" w:rsidRDefault="00680319" w:rsidP="00845A9F">
      <w:pPr>
        <w:ind w:left="2340" w:hanging="1800"/>
      </w:pPr>
    </w:p>
    <w:p w14:paraId="5A9EC6F2" w14:textId="69CFFACE" w:rsidR="00680319" w:rsidRPr="00DE4CE0" w:rsidRDefault="00680319" w:rsidP="00845A9F">
      <w:pPr>
        <w:ind w:left="2340" w:hanging="1800"/>
      </w:pPr>
      <w:r w:rsidRPr="00DE4CE0">
        <w:t>Adopted:</w:t>
      </w:r>
      <w:r w:rsidRPr="00DE4CE0">
        <w:tab/>
      </w:r>
      <w:r w:rsidR="00536CC8" w:rsidRPr="00536CC8">
        <w:rPr>
          <w:lang w:val="en-US"/>
        </w:rPr>
        <w:t>November 25, 1998</w:t>
      </w:r>
    </w:p>
    <w:p w14:paraId="18431BB7" w14:textId="65A2A19F" w:rsidR="00680319" w:rsidRPr="00DE4CE0" w:rsidRDefault="00680319" w:rsidP="00845A9F">
      <w:pPr>
        <w:ind w:left="2340" w:hanging="1800"/>
      </w:pPr>
      <w:r w:rsidRPr="00DE4CE0">
        <w:t>Effected:</w:t>
      </w:r>
      <w:r w:rsidRPr="00DE4CE0">
        <w:tab/>
      </w:r>
      <w:r w:rsidR="00536CC8" w:rsidRPr="00536CC8">
        <w:rPr>
          <w:lang w:val="en-US"/>
        </w:rPr>
        <w:t>November 25, 1998</w:t>
      </w:r>
    </w:p>
    <w:p w14:paraId="618B013D" w14:textId="62ED681B" w:rsidR="00680319" w:rsidRPr="00DE4CE0" w:rsidRDefault="00680319" w:rsidP="00845A9F">
      <w:pPr>
        <w:ind w:left="2340" w:hanging="1800"/>
      </w:pPr>
      <w:r w:rsidRPr="00DE4CE0">
        <w:t>Revised:</w:t>
      </w:r>
      <w:r w:rsidRPr="00DE4CE0">
        <w:tab/>
      </w:r>
      <w:r w:rsidR="0011066E">
        <w:t>January</w:t>
      </w:r>
      <w:r w:rsidR="00536CC8" w:rsidRPr="00536CC8">
        <w:rPr>
          <w:lang w:val="en-US"/>
        </w:rPr>
        <w:t xml:space="preserve"> 26, 2005, July 13, 2005, </w:t>
      </w:r>
      <w:r w:rsidR="00536CC8" w:rsidRPr="00536CC8">
        <w:rPr>
          <w:bCs/>
          <w:lang w:val="en-US"/>
        </w:rPr>
        <w:t>February 3, 2010</w:t>
      </w:r>
      <w:r w:rsidR="00542BC9">
        <w:rPr>
          <w:bCs/>
          <w:lang w:val="en-US"/>
        </w:rPr>
        <w:t>, [New Date]</w:t>
      </w:r>
    </w:p>
    <w:p w14:paraId="2CBB5F1F" w14:textId="4A4EB0B8" w:rsidR="00680319" w:rsidRPr="00DE4CE0" w:rsidRDefault="00680319" w:rsidP="00845A9F">
      <w:pPr>
        <w:ind w:left="2340" w:hanging="1800"/>
      </w:pPr>
      <w:r w:rsidRPr="00DE4CE0">
        <w:t>Reviewed:</w:t>
      </w:r>
      <w:r w:rsidRPr="00DE4CE0">
        <w:tab/>
      </w:r>
      <w:r w:rsidR="004D6579">
        <w:t>January</w:t>
      </w:r>
      <w:r w:rsidR="004D6579" w:rsidRPr="00536CC8">
        <w:rPr>
          <w:lang w:val="en-US"/>
        </w:rPr>
        <w:t xml:space="preserve"> 26, 2005, July 13, 2005, </w:t>
      </w:r>
      <w:r w:rsidR="004D6579" w:rsidRPr="00536CC8">
        <w:rPr>
          <w:bCs/>
          <w:lang w:val="en-US"/>
        </w:rPr>
        <w:t>February 3, 2010</w:t>
      </w:r>
      <w:r w:rsidR="00542BC9">
        <w:rPr>
          <w:bCs/>
          <w:lang w:val="en-US"/>
        </w:rPr>
        <w:t>, [New Date]</w:t>
      </w:r>
    </w:p>
    <w:p w14:paraId="2B3CF98F" w14:textId="711EA567" w:rsidR="00680319" w:rsidRPr="00DE4CE0" w:rsidRDefault="00680319" w:rsidP="00845A9F">
      <w:pPr>
        <w:ind w:left="2340" w:hanging="1800"/>
      </w:pPr>
      <w:r w:rsidRPr="00DE4CE0">
        <w:t>Authorization:</w:t>
      </w:r>
      <w:r w:rsidRPr="00DE4CE0">
        <w:tab/>
      </w:r>
      <w:r w:rsidR="009400B7">
        <w:t xml:space="preserve">Board of Trustees </w:t>
      </w:r>
    </w:p>
    <w:p w14:paraId="5D3EBFDC" w14:textId="77777777" w:rsidR="00680319" w:rsidRPr="00DE4CE0" w:rsidRDefault="00680319" w:rsidP="00E46E5D">
      <w:r w:rsidRPr="00DE4CE0">
        <w:rPr>
          <w:noProof/>
          <w:lang w:eastAsia="en-CA"/>
        </w:rPr>
        <mc:AlternateContent>
          <mc:Choice Requires="wps">
            <w:drawing>
              <wp:anchor distT="0" distB="0" distL="114300" distR="114300" simplePos="0" relativeHeight="251660288" behindDoc="0" locked="0" layoutInCell="0" allowOverlap="1" wp14:anchorId="5C516FF6" wp14:editId="48E94643">
                <wp:simplePos x="0" y="0"/>
                <wp:positionH relativeFrom="column">
                  <wp:align>center</wp:align>
                </wp:positionH>
                <wp:positionV relativeFrom="paragraph">
                  <wp:posOffset>229870</wp:posOffset>
                </wp:positionV>
                <wp:extent cx="5943600" cy="0"/>
                <wp:effectExtent l="9525" t="12700" r="9525" b="63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306ED" id="Straight Connector 6" o:spid="_x0000_s1026" alt="&quot;&quot;"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" o:allowincell="f"/>
            </w:pict>
          </mc:Fallback>
        </mc:AlternateContent>
      </w:r>
    </w:p>
    <w:p w14:paraId="4B533DC0" w14:textId="77777777" w:rsidR="00680319" w:rsidRPr="00DE4CE0" w:rsidRDefault="00680319" w:rsidP="00E46E5D"/>
    <w:p w14:paraId="5374DEFE" w14:textId="3A937714" w:rsidR="00680319" w:rsidRDefault="00680319" w:rsidP="00E46E5D">
      <w:pPr>
        <w:pStyle w:val="Heading1"/>
      </w:pPr>
      <w:r w:rsidRPr="00DE4CE0">
        <w:t>RATIONALE</w:t>
      </w:r>
    </w:p>
    <w:p w14:paraId="464C1FDE" w14:textId="075886FD" w:rsidR="00D4349C" w:rsidRPr="00CE25D6" w:rsidRDefault="009D3A63" w:rsidP="00397D05">
      <w:pPr>
        <w:autoSpaceDE w:val="0"/>
        <w:autoSpaceDN w:val="0"/>
        <w:adjustRightInd w:val="0"/>
        <w:rPr>
          <w:rFonts w:cs="Arial"/>
          <w:color w:val="00001A"/>
          <w:szCs w:val="24"/>
        </w:rPr>
      </w:pPr>
      <w:r w:rsidRPr="00CE25D6">
        <w:rPr>
          <w:rFonts w:cs="Arial"/>
          <w:color w:val="00001A"/>
          <w:szCs w:val="24"/>
        </w:rPr>
        <w:t>Regardless of family income or background, students whose parents</w:t>
      </w:r>
      <w:r w:rsidR="00CE25D6">
        <w:rPr>
          <w:rFonts w:cs="Arial"/>
          <w:color w:val="00001A"/>
          <w:szCs w:val="24"/>
        </w:rPr>
        <w:t xml:space="preserve"> and caregivers</w:t>
      </w:r>
      <w:r w:rsidRPr="00CE25D6">
        <w:rPr>
          <w:rFonts w:cs="Arial"/>
          <w:color w:val="00001A"/>
          <w:szCs w:val="24"/>
        </w:rPr>
        <w:t xml:space="preserve"> are involved in their schooling are</w:t>
      </w:r>
      <w:r w:rsidR="00CE25D6" w:rsidRPr="00CE25D6">
        <w:rPr>
          <w:rFonts w:cs="Arial"/>
          <w:color w:val="00001A"/>
          <w:szCs w:val="24"/>
        </w:rPr>
        <w:t xml:space="preserve"> </w:t>
      </w:r>
      <w:r w:rsidRPr="00CE25D6">
        <w:rPr>
          <w:rFonts w:cs="Arial"/>
          <w:color w:val="00001A"/>
          <w:szCs w:val="24"/>
        </w:rPr>
        <w:t>more likely to have higher</w:t>
      </w:r>
      <w:r w:rsidR="00CE25D6" w:rsidRPr="00CE25D6">
        <w:rPr>
          <w:rFonts w:cs="Arial"/>
          <w:color w:val="00001A"/>
          <w:szCs w:val="24"/>
        </w:rPr>
        <w:t xml:space="preserve"> </w:t>
      </w:r>
      <w:r w:rsidRPr="00CE25D6">
        <w:rPr>
          <w:rFonts w:cs="Arial"/>
          <w:color w:val="00001A"/>
          <w:szCs w:val="24"/>
        </w:rPr>
        <w:t>grades and test scores, attend school</w:t>
      </w:r>
      <w:r w:rsidR="00CE25D6" w:rsidRPr="00CE25D6">
        <w:rPr>
          <w:rFonts w:cs="Arial"/>
          <w:color w:val="00001A"/>
          <w:szCs w:val="24"/>
        </w:rPr>
        <w:t xml:space="preserve"> </w:t>
      </w:r>
      <w:r w:rsidRPr="00CE25D6">
        <w:rPr>
          <w:rFonts w:cs="Arial"/>
          <w:color w:val="00001A"/>
          <w:szCs w:val="24"/>
        </w:rPr>
        <w:t>regularly, have better social skills, show</w:t>
      </w:r>
      <w:r w:rsidR="00CE25D6" w:rsidRPr="00CE25D6">
        <w:rPr>
          <w:rFonts w:cs="Arial"/>
          <w:color w:val="00001A"/>
          <w:szCs w:val="24"/>
        </w:rPr>
        <w:t xml:space="preserve"> </w:t>
      </w:r>
      <w:r w:rsidRPr="00CE25D6">
        <w:rPr>
          <w:rFonts w:cs="Arial"/>
          <w:color w:val="00001A"/>
          <w:szCs w:val="24"/>
        </w:rPr>
        <w:t xml:space="preserve">improved behavior, and adapt well to </w:t>
      </w:r>
      <w:r w:rsidR="00CE25D6">
        <w:rPr>
          <w:rFonts w:cs="Arial"/>
          <w:color w:val="00001A"/>
          <w:szCs w:val="24"/>
        </w:rPr>
        <w:t xml:space="preserve">school. </w:t>
      </w:r>
      <w:r w:rsidR="00CE25D6" w:rsidRPr="00CE25D6">
        <w:rPr>
          <w:rFonts w:cs="Arial"/>
          <w:color w:val="00001A"/>
          <w:szCs w:val="24"/>
        </w:rPr>
        <w:t>The</w:t>
      </w:r>
      <w:r w:rsidR="00CE25D6">
        <w:rPr>
          <w:rFonts w:cs="Arial"/>
          <w:color w:val="00001A"/>
          <w:szCs w:val="24"/>
        </w:rPr>
        <w:t xml:space="preserve"> </w:t>
      </w:r>
      <w:r w:rsidR="00CE25D6" w:rsidRPr="00CE25D6">
        <w:rPr>
          <w:rFonts w:cs="Arial"/>
          <w:color w:val="00001A"/>
          <w:szCs w:val="24"/>
        </w:rPr>
        <w:t xml:space="preserve">more comprehensive and </w:t>
      </w:r>
      <w:r w:rsidR="00397D05">
        <w:rPr>
          <w:rFonts w:cs="Arial"/>
          <w:color w:val="00001A"/>
          <w:szCs w:val="24"/>
        </w:rPr>
        <w:t>well-planned</w:t>
      </w:r>
      <w:r w:rsidR="00CE25D6" w:rsidRPr="00CE25D6">
        <w:rPr>
          <w:rFonts w:cs="Arial"/>
          <w:color w:val="00001A"/>
          <w:szCs w:val="24"/>
        </w:rPr>
        <w:t xml:space="preserve"> the</w:t>
      </w:r>
      <w:r w:rsidR="00CE25D6">
        <w:rPr>
          <w:rFonts w:cs="Arial"/>
          <w:color w:val="00001A"/>
          <w:szCs w:val="24"/>
        </w:rPr>
        <w:t xml:space="preserve"> </w:t>
      </w:r>
      <w:r w:rsidR="00CE25D6" w:rsidRPr="00CE25D6">
        <w:rPr>
          <w:rFonts w:cs="Arial"/>
          <w:color w:val="00001A"/>
          <w:szCs w:val="24"/>
        </w:rPr>
        <w:t>partnership</w:t>
      </w:r>
      <w:r w:rsidR="00E72293">
        <w:rPr>
          <w:rFonts w:cs="Arial"/>
          <w:color w:val="00001A"/>
          <w:szCs w:val="24"/>
        </w:rPr>
        <w:t xml:space="preserve"> </w:t>
      </w:r>
      <w:r w:rsidR="009B6BE5">
        <w:rPr>
          <w:rFonts w:cs="Arial"/>
          <w:color w:val="00001A"/>
          <w:szCs w:val="24"/>
        </w:rPr>
        <w:t>shared responsibilities,</w:t>
      </w:r>
      <w:r w:rsidR="00CE25D6" w:rsidRPr="00CE25D6">
        <w:rPr>
          <w:rFonts w:cs="Arial"/>
          <w:color w:val="00001A"/>
          <w:szCs w:val="24"/>
        </w:rPr>
        <w:t xml:space="preserve"> </w:t>
      </w:r>
      <w:r w:rsidR="009B6BE5">
        <w:rPr>
          <w:rFonts w:cs="Arial"/>
          <w:color w:val="00001A"/>
          <w:szCs w:val="24"/>
        </w:rPr>
        <w:t xml:space="preserve">and communication </w:t>
      </w:r>
      <w:r w:rsidR="00CE25D6" w:rsidRPr="00CE25D6">
        <w:rPr>
          <w:rFonts w:cs="Arial"/>
          <w:color w:val="00001A"/>
          <w:szCs w:val="24"/>
        </w:rPr>
        <w:t xml:space="preserve">between </w:t>
      </w:r>
      <w:r w:rsidR="009B6BE5">
        <w:rPr>
          <w:rFonts w:cs="Arial"/>
          <w:color w:val="00001A"/>
          <w:szCs w:val="24"/>
        </w:rPr>
        <w:t xml:space="preserve">the </w:t>
      </w:r>
      <w:r w:rsidR="00CE25D6" w:rsidRPr="00CE25D6">
        <w:rPr>
          <w:rFonts w:cs="Arial"/>
          <w:color w:val="00001A"/>
          <w:szCs w:val="24"/>
        </w:rPr>
        <w:t>school</w:t>
      </w:r>
      <w:r w:rsidR="004A6EC8">
        <w:rPr>
          <w:rFonts w:cs="Arial"/>
          <w:color w:val="00001A"/>
          <w:szCs w:val="24"/>
        </w:rPr>
        <w:t xml:space="preserve">, </w:t>
      </w:r>
      <w:r w:rsidR="009B6BE5">
        <w:rPr>
          <w:rFonts w:cs="Arial"/>
          <w:color w:val="00001A"/>
          <w:szCs w:val="24"/>
        </w:rPr>
        <w:t>B</w:t>
      </w:r>
      <w:r w:rsidR="004A6EC8">
        <w:rPr>
          <w:rFonts w:cs="Arial"/>
          <w:color w:val="00001A"/>
          <w:szCs w:val="24"/>
        </w:rPr>
        <w:t xml:space="preserve">oard, </w:t>
      </w:r>
      <w:r w:rsidR="00CE25D6" w:rsidRPr="00CE25D6">
        <w:rPr>
          <w:rFonts w:cs="Arial"/>
          <w:color w:val="00001A"/>
          <w:szCs w:val="24"/>
        </w:rPr>
        <w:t>and home,</w:t>
      </w:r>
      <w:r w:rsidR="009B6BE5">
        <w:rPr>
          <w:rFonts w:cs="Arial"/>
          <w:color w:val="00001A"/>
          <w:szCs w:val="24"/>
        </w:rPr>
        <w:t xml:space="preserve"> </w:t>
      </w:r>
      <w:r w:rsidR="00CE25D6" w:rsidRPr="00CE25D6">
        <w:rPr>
          <w:rFonts w:cs="Arial"/>
          <w:color w:val="00001A"/>
          <w:szCs w:val="24"/>
        </w:rPr>
        <w:t>the</w:t>
      </w:r>
      <w:r w:rsidR="00CE25D6">
        <w:rPr>
          <w:rFonts w:cs="Arial"/>
          <w:color w:val="00001A"/>
          <w:szCs w:val="24"/>
        </w:rPr>
        <w:t xml:space="preserve"> </w:t>
      </w:r>
      <w:r w:rsidR="00CE25D6" w:rsidRPr="00CE25D6">
        <w:rPr>
          <w:rFonts w:cs="Arial"/>
          <w:color w:val="00001A"/>
          <w:szCs w:val="24"/>
        </w:rPr>
        <w:t>higher the student achievement</w:t>
      </w:r>
      <w:r w:rsidR="00CE25D6">
        <w:rPr>
          <w:rFonts w:cs="Arial"/>
          <w:color w:val="00001A"/>
          <w:szCs w:val="24"/>
        </w:rPr>
        <w:t>.</w:t>
      </w:r>
    </w:p>
    <w:p w14:paraId="7C8433BD" w14:textId="77777777" w:rsidR="00680319" w:rsidRPr="00DE4CE0" w:rsidRDefault="00680319" w:rsidP="00E46E5D">
      <w:pPr>
        <w:pStyle w:val="Heading1"/>
      </w:pPr>
      <w:r w:rsidRPr="00DE4CE0">
        <w:t>OBJECTIVE</w:t>
      </w:r>
    </w:p>
    <w:p w14:paraId="76C1CB2C" w14:textId="15BB8CC1" w:rsidR="00680319" w:rsidRPr="00D4349C" w:rsidRDefault="00D4349C" w:rsidP="00D4349C">
      <w:pPr>
        <w:rPr>
          <w:lang w:val="en-US"/>
        </w:rPr>
      </w:pPr>
      <w:r>
        <w:rPr>
          <w:lang w:val="en-US"/>
        </w:rPr>
        <w:t xml:space="preserve">To </w:t>
      </w:r>
      <w:r w:rsidRPr="00D4349C">
        <w:rPr>
          <w:lang w:val="en-US"/>
        </w:rPr>
        <w:t xml:space="preserve">establish a framework </w:t>
      </w:r>
      <w:r w:rsidR="00890DBE">
        <w:rPr>
          <w:lang w:val="en-US"/>
        </w:rPr>
        <w:t>for</w:t>
      </w:r>
      <w:r w:rsidR="00890DBE" w:rsidRPr="00890DBE">
        <w:t xml:space="preserve"> shared responsibilities of </w:t>
      </w:r>
      <w:r w:rsidR="00890DBE">
        <w:t xml:space="preserve">parents, </w:t>
      </w:r>
      <w:r w:rsidR="00890DBE" w:rsidRPr="00890DBE">
        <w:t>caregivers,</w:t>
      </w:r>
      <w:r w:rsidR="00890DBE">
        <w:t xml:space="preserve"> </w:t>
      </w:r>
      <w:r w:rsidR="009B6BE5">
        <w:t>the Board</w:t>
      </w:r>
      <w:r w:rsidR="00347015">
        <w:t>,</w:t>
      </w:r>
      <w:r w:rsidR="00890DBE">
        <w:t xml:space="preserve"> and </w:t>
      </w:r>
      <w:r w:rsidR="009D3A63">
        <w:t xml:space="preserve">the trustees for the implementation of effective strategies to increase and improve effective </w:t>
      </w:r>
      <w:r w:rsidRPr="00D4349C">
        <w:rPr>
          <w:lang w:val="en-US"/>
        </w:rPr>
        <w:t>parent and caregiver engagement in the Board</w:t>
      </w:r>
      <w:r>
        <w:rPr>
          <w:lang w:val="en-US"/>
        </w:rPr>
        <w:t>.</w:t>
      </w:r>
    </w:p>
    <w:p w14:paraId="039C5E62" w14:textId="77777777" w:rsidR="00680319" w:rsidRPr="00DE4CE0" w:rsidRDefault="00680319" w:rsidP="00E46E5D">
      <w:pPr>
        <w:pStyle w:val="Heading1"/>
      </w:pPr>
      <w:r w:rsidRPr="00DE4CE0">
        <w:t>DEFINITIONS</w:t>
      </w:r>
    </w:p>
    <w:p w14:paraId="4A5B112C" w14:textId="0D17EE74" w:rsidR="00664B15" w:rsidRDefault="00664B15" w:rsidP="00E46E5D">
      <w:r w:rsidRPr="009400B7">
        <w:rPr>
          <w:i/>
          <w:iCs/>
        </w:rPr>
        <w:t>Board</w:t>
      </w:r>
      <w:r w:rsidRPr="009400B7">
        <w:t xml:space="preserve"> refers to </w:t>
      </w:r>
      <w:r w:rsidR="009400B7">
        <w:t xml:space="preserve">the </w:t>
      </w:r>
      <w:r w:rsidR="009400B7" w:rsidRPr="009400B7">
        <w:t>Toronto District School Board, which is also referred to as the “TDSB”.</w:t>
      </w:r>
    </w:p>
    <w:p w14:paraId="6A239774" w14:textId="77777777" w:rsidR="009400B7" w:rsidRPr="009400B7" w:rsidRDefault="009400B7" w:rsidP="00E46E5D"/>
    <w:p w14:paraId="64512662" w14:textId="5A3F52DF" w:rsidR="005529EF" w:rsidRPr="009400B7" w:rsidRDefault="005529EF" w:rsidP="00E46E5D">
      <w:r w:rsidRPr="009400B7">
        <w:rPr>
          <w:i/>
          <w:iCs/>
        </w:rPr>
        <w:t>Capabilities</w:t>
      </w:r>
      <w:r w:rsidR="00664B15" w:rsidRPr="009400B7">
        <w:t xml:space="preserve"> refers to</w:t>
      </w:r>
      <w:r w:rsidR="00054EA0" w:rsidRPr="009400B7">
        <w:t xml:space="preserve"> w</w:t>
      </w:r>
      <w:r w:rsidRPr="009400B7">
        <w:t>hat a person has the ability or knowledge to do.</w:t>
      </w:r>
    </w:p>
    <w:p w14:paraId="166FD82A" w14:textId="4D527FC5" w:rsidR="005529EF" w:rsidRPr="009400B7" w:rsidRDefault="005529EF" w:rsidP="00E46E5D"/>
    <w:p w14:paraId="76D42F55" w14:textId="2B3386C5" w:rsidR="00EC7CBB" w:rsidRPr="009400B7" w:rsidRDefault="00EC7CBB" w:rsidP="00EC7CBB">
      <w:r w:rsidRPr="009400B7">
        <w:rPr>
          <w:i/>
          <w:iCs/>
        </w:rPr>
        <w:t>Co-construct</w:t>
      </w:r>
      <w:r w:rsidR="00664B15" w:rsidRPr="009400B7">
        <w:t xml:space="preserve"> refers to a </w:t>
      </w:r>
      <w:r w:rsidRPr="009400B7">
        <w:t>collaborative process in which learners learn from one another to further expand their knowledge based on one another's ideas and contributions.</w:t>
      </w:r>
    </w:p>
    <w:p w14:paraId="40E8C2B4" w14:textId="3C825D91" w:rsidR="00EC7CBB" w:rsidRPr="009400B7" w:rsidRDefault="00EC7CBB" w:rsidP="00EC7CBB"/>
    <w:p w14:paraId="69EB74E1" w14:textId="6E29F859" w:rsidR="00EC7CBB" w:rsidRPr="009400B7" w:rsidRDefault="00A36B6B" w:rsidP="009400B7">
      <w:r w:rsidRPr="009400B7">
        <w:rPr>
          <w:i/>
          <w:iCs/>
        </w:rPr>
        <w:t>Colonial</w:t>
      </w:r>
      <w:r w:rsidR="00054EA0" w:rsidRPr="009400B7">
        <w:rPr>
          <w:i/>
          <w:iCs/>
        </w:rPr>
        <w:t>ism</w:t>
      </w:r>
      <w:r w:rsidR="00664B15" w:rsidRPr="009400B7">
        <w:t xml:space="preserve"> refers to</w:t>
      </w:r>
      <w:r w:rsidR="00054EA0" w:rsidRPr="009400B7">
        <w:t xml:space="preserve"> a practice of domination, which involves the subjugation of one people to another. Settler colonialism — such as in the case of Canada — is the unique process where the colonizing population does not leave the territory, asserts ongoing sovereignty to the land, actively seeks to assimilate the </w:t>
      </w:r>
      <w:r w:rsidR="00054EA0" w:rsidRPr="009400B7">
        <w:lastRenderedPageBreak/>
        <w:t>Indigenous populations and extinguish their Cultures, traditions</w:t>
      </w:r>
      <w:r w:rsidR="00A17A0D" w:rsidRPr="009400B7">
        <w:t>,</w:t>
      </w:r>
      <w:r w:rsidR="00054EA0" w:rsidRPr="009400B7">
        <w:t xml:space="preserve"> and ties to the land.</w:t>
      </w:r>
    </w:p>
    <w:p w14:paraId="2D37A433" w14:textId="77777777" w:rsidR="009400B7" w:rsidRDefault="009400B7" w:rsidP="00EC7CBB">
      <w:pPr>
        <w:rPr>
          <w:i/>
          <w:iCs/>
        </w:rPr>
      </w:pPr>
    </w:p>
    <w:p w14:paraId="50D9C621" w14:textId="6A5E1057" w:rsidR="00EC7CBB" w:rsidRPr="009400B7" w:rsidRDefault="00EC7CBB" w:rsidP="00EC7CBB">
      <w:r w:rsidRPr="009400B7">
        <w:rPr>
          <w:i/>
          <w:iCs/>
        </w:rPr>
        <w:t xml:space="preserve">Critical </w:t>
      </w:r>
      <w:r w:rsidR="009400B7">
        <w:rPr>
          <w:i/>
          <w:iCs/>
        </w:rPr>
        <w:t>a</w:t>
      </w:r>
      <w:r w:rsidRPr="009400B7">
        <w:rPr>
          <w:i/>
          <w:iCs/>
        </w:rPr>
        <w:t>ctors</w:t>
      </w:r>
      <w:r w:rsidR="00664B15" w:rsidRPr="009400B7">
        <w:t xml:space="preserve"> </w:t>
      </w:r>
      <w:proofErr w:type="gramStart"/>
      <w:r w:rsidR="00664B15" w:rsidRPr="009400B7">
        <w:t>refers</w:t>
      </w:r>
      <w:proofErr w:type="gramEnd"/>
      <w:r w:rsidR="00664B15" w:rsidRPr="009400B7">
        <w:t xml:space="preserve"> to </w:t>
      </w:r>
      <w:r w:rsidRPr="009400B7">
        <w:t>how oppressed or marginalized people learn to critically analyze their social conditions and act to change them.</w:t>
      </w:r>
    </w:p>
    <w:p w14:paraId="732C115C" w14:textId="7CA2F246" w:rsidR="00EC7CBB" w:rsidRPr="009400B7" w:rsidRDefault="00EC7CBB" w:rsidP="00E46E5D"/>
    <w:p w14:paraId="186B4DB2" w14:textId="6220B09D" w:rsidR="00054EA0" w:rsidRPr="009400B7" w:rsidRDefault="00054EA0" w:rsidP="00E46E5D">
      <w:r w:rsidRPr="009400B7">
        <w:rPr>
          <w:i/>
          <w:iCs/>
        </w:rPr>
        <w:t>Oppression</w:t>
      </w:r>
      <w:r w:rsidR="00664B15" w:rsidRPr="009400B7">
        <w:t xml:space="preserve"> refers to</w:t>
      </w:r>
      <w:r w:rsidRPr="009400B7">
        <w:t xml:space="preserve"> prolonged, systemic, abuse of power or control by one group of people (the Dominant Group) at the expense of others (the oppressed) and maintains a cultural imbalance of Power that socially supports the mistreatment and exploitation of all groups of ‘less powerful’ individuals. This results in unjust advantages, status, and benefits for one group over the other and is maintained by social beliefs, economic and institutional structures, and subtle and overt cultural practices.</w:t>
      </w:r>
    </w:p>
    <w:p w14:paraId="25EBE41C" w14:textId="659ADF69" w:rsidR="00A36B6B" w:rsidRPr="009400B7" w:rsidRDefault="00A36B6B" w:rsidP="00E46E5D"/>
    <w:p w14:paraId="40A97840" w14:textId="45A0AC70" w:rsidR="00054EA0" w:rsidRPr="009400B7" w:rsidRDefault="00A36B6B" w:rsidP="00054EA0">
      <w:r w:rsidRPr="009400B7">
        <w:rPr>
          <w:i/>
          <w:iCs/>
        </w:rPr>
        <w:t>Parent and Caregiver</w:t>
      </w:r>
      <w:r w:rsidR="00664B15" w:rsidRPr="009400B7">
        <w:t xml:space="preserve"> </w:t>
      </w:r>
      <w:r w:rsidR="00054EA0" w:rsidRPr="009400B7">
        <w:t>refer</w:t>
      </w:r>
      <w:r w:rsidR="00664B15" w:rsidRPr="009400B7">
        <w:t>s</w:t>
      </w:r>
      <w:r w:rsidR="00054EA0" w:rsidRPr="009400B7">
        <w:t xml:space="preserve"> to parents, caregivers, guardians, and family.</w:t>
      </w:r>
    </w:p>
    <w:p w14:paraId="690446D0" w14:textId="641D84EF" w:rsidR="0038129D" w:rsidRPr="009400B7" w:rsidRDefault="0038129D" w:rsidP="00054EA0"/>
    <w:p w14:paraId="5B81A9D4" w14:textId="1E87B750" w:rsidR="0038129D" w:rsidRPr="009400B7" w:rsidRDefault="0038129D" w:rsidP="00054EA0">
      <w:r w:rsidRPr="009400B7">
        <w:rPr>
          <w:i/>
          <w:iCs/>
        </w:rPr>
        <w:t>Relational</w:t>
      </w:r>
      <w:r w:rsidR="00664B15" w:rsidRPr="009400B7">
        <w:t xml:space="preserve"> refers to</w:t>
      </w:r>
      <w:r w:rsidRPr="009400B7">
        <w:t xml:space="preserve"> people connections that engage others from a place of worthiness</w:t>
      </w:r>
      <w:r w:rsidR="00456282" w:rsidRPr="009400B7">
        <w:t xml:space="preserve"> that </w:t>
      </w:r>
      <w:r w:rsidRPr="009400B7">
        <w:t>cultivate</w:t>
      </w:r>
      <w:r w:rsidR="00456282" w:rsidRPr="009400B7">
        <w:t>s</w:t>
      </w:r>
      <w:r w:rsidRPr="009400B7">
        <w:t xml:space="preserve"> courage, compassion, and connection.</w:t>
      </w:r>
    </w:p>
    <w:p w14:paraId="5D261630" w14:textId="77777777" w:rsidR="00A17A0D" w:rsidRPr="009400B7" w:rsidRDefault="00A17A0D" w:rsidP="00A17A0D"/>
    <w:p w14:paraId="5112C054" w14:textId="3759BE67" w:rsidR="00A17A0D" w:rsidRPr="009400B7" w:rsidRDefault="00A17A0D" w:rsidP="00A17A0D">
      <w:r w:rsidRPr="009400B7">
        <w:rPr>
          <w:i/>
          <w:iCs/>
        </w:rPr>
        <w:t>TDSB</w:t>
      </w:r>
      <w:r w:rsidR="00664B15" w:rsidRPr="009400B7">
        <w:t xml:space="preserve"> refers to</w:t>
      </w:r>
      <w:r w:rsidRPr="009400B7">
        <w:t xml:space="preserve"> the Toronto District School Board, which is also referred to as the “Board”.</w:t>
      </w:r>
    </w:p>
    <w:p w14:paraId="62AD7A3A" w14:textId="77777777" w:rsidR="00A36B6B" w:rsidRPr="009400B7" w:rsidRDefault="00A36B6B" w:rsidP="00A36B6B"/>
    <w:p w14:paraId="00E76ACA" w14:textId="40C17F59" w:rsidR="00A36B6B" w:rsidRPr="009400B7" w:rsidRDefault="00A36B6B" w:rsidP="00A36B6B">
      <w:r w:rsidRPr="009400B7">
        <w:rPr>
          <w:i/>
          <w:iCs/>
        </w:rPr>
        <w:t>Whiteness</w:t>
      </w:r>
      <w:r w:rsidR="00664B15" w:rsidRPr="009400B7">
        <w:t xml:space="preserve"> refers to </w:t>
      </w:r>
      <w:r w:rsidRPr="009400B7">
        <w:t xml:space="preserve">White identity has become the ideal and is viewed as the norm, whereby other identities such as Black, Indigenous Asian, etc. are viewed as multicultural subcultures within a society. It's a critical step in creating anti-racist schools/classrooms. </w:t>
      </w:r>
    </w:p>
    <w:p w14:paraId="7753478E" w14:textId="77777777" w:rsidR="00680319" w:rsidRPr="00DE4CE0" w:rsidRDefault="007B0BF7" w:rsidP="00E46E5D">
      <w:pPr>
        <w:pStyle w:val="Heading1"/>
      </w:pPr>
      <w:r w:rsidRPr="00DE4CE0">
        <w:t>RESPONSIBILITY</w:t>
      </w:r>
    </w:p>
    <w:p w14:paraId="771FAF97" w14:textId="4E4C0EC1" w:rsidR="00D83892" w:rsidRDefault="00D83892" w:rsidP="00664B15">
      <w:r w:rsidRPr="00D83892">
        <w:t>The Director of Education holds primary responsibility for the implementation of this Policy. Within the Director’s Office, the responsibility for the implementation, and day-to-day management of the Policy is assigned to the Associate Director Equity, Well-Being</w:t>
      </w:r>
      <w:r>
        <w:t>,</w:t>
      </w:r>
      <w:r w:rsidRPr="00D83892">
        <w:t xml:space="preserve"> and School Improvement.</w:t>
      </w:r>
    </w:p>
    <w:p w14:paraId="3124CAA6" w14:textId="336112EE" w:rsidR="00680319" w:rsidRPr="00B21256" w:rsidRDefault="00680319" w:rsidP="00B21256">
      <w:pPr>
        <w:pStyle w:val="Heading1"/>
      </w:pPr>
      <w:r w:rsidRPr="00B21256">
        <w:t>APPLICATION AND SCOPE</w:t>
      </w:r>
    </w:p>
    <w:p w14:paraId="01C45E87" w14:textId="616A5EA5" w:rsidR="00680319" w:rsidRPr="00DE4CE0" w:rsidRDefault="005736BC" w:rsidP="005736BC">
      <w:r w:rsidRPr="005736BC">
        <w:t>This Policy applies to all</w:t>
      </w:r>
      <w:r>
        <w:t xml:space="preserve"> parents and caregivers, e</w:t>
      </w:r>
      <w:r w:rsidRPr="005736BC">
        <w:t>mployees of the TDSB, including supervisors, business unit leads, senior and executive managers</w:t>
      </w:r>
      <w:r>
        <w:t>, and trustees.</w:t>
      </w:r>
      <w:r w:rsidRPr="005736BC">
        <w:t xml:space="preserve"> </w:t>
      </w:r>
    </w:p>
    <w:p w14:paraId="656B2227" w14:textId="77777777" w:rsidR="00680319" w:rsidRPr="00DE4CE0" w:rsidRDefault="00680319" w:rsidP="00E46E5D">
      <w:pPr>
        <w:pStyle w:val="Heading1"/>
      </w:pPr>
      <w:r w:rsidRPr="00DE4CE0">
        <w:t>POLICY</w:t>
      </w:r>
    </w:p>
    <w:p w14:paraId="784C387A" w14:textId="2669C7C2" w:rsidR="003354A2" w:rsidRPr="00664B15" w:rsidRDefault="003354A2" w:rsidP="00664B15">
      <w:pPr>
        <w:pStyle w:val="Heading2"/>
        <w:keepNext w:val="0"/>
        <w:keepLines w:val="0"/>
        <w:numPr>
          <w:ilvl w:val="1"/>
          <w:numId w:val="24"/>
        </w:numPr>
        <w:ind w:left="1260" w:hanging="720"/>
        <w:rPr>
          <w:b w:val="0"/>
          <w:bCs w:val="0"/>
        </w:rPr>
      </w:pPr>
      <w:r w:rsidRPr="00664B15">
        <w:rPr>
          <w:b w:val="0"/>
          <w:bCs w:val="0"/>
        </w:rPr>
        <w:t>The Board will ensure that parent/caregiver engagement is integrated into all programs, sustained with resources and infrastructure</w:t>
      </w:r>
      <w:r w:rsidR="00173EF1" w:rsidRPr="00664B15">
        <w:rPr>
          <w:b w:val="0"/>
          <w:bCs w:val="0"/>
        </w:rPr>
        <w:t xml:space="preserve">. It will be </w:t>
      </w:r>
      <w:r w:rsidRPr="00664B15">
        <w:rPr>
          <w:b w:val="0"/>
          <w:bCs w:val="0"/>
        </w:rPr>
        <w:t>intentional, relational, linked to achievement and well-being, build staff, parent, and caregiver capabilities and confidence (self-efficacy).</w:t>
      </w:r>
    </w:p>
    <w:p w14:paraId="0CDD4A8E" w14:textId="3D3B8548" w:rsidR="003354A2" w:rsidRPr="00664B15" w:rsidRDefault="003354A2" w:rsidP="00664B15">
      <w:pPr>
        <w:pStyle w:val="Heading2"/>
        <w:keepNext w:val="0"/>
        <w:keepLines w:val="0"/>
        <w:numPr>
          <w:ilvl w:val="1"/>
          <w:numId w:val="24"/>
        </w:numPr>
        <w:ind w:left="1260" w:hanging="720"/>
        <w:rPr>
          <w:b w:val="0"/>
          <w:bCs w:val="0"/>
        </w:rPr>
      </w:pPr>
      <w:r w:rsidRPr="00664B15">
        <w:rPr>
          <w:b w:val="0"/>
          <w:bCs w:val="0"/>
        </w:rPr>
        <w:t xml:space="preserve">Parent and caregiver engagement practices will work to disrupt and dismantle systems of whiteness and oppression and center around the </w:t>
      </w:r>
      <w:r w:rsidRPr="00664B15">
        <w:rPr>
          <w:b w:val="0"/>
          <w:bCs w:val="0"/>
        </w:rPr>
        <w:lastRenderedPageBreak/>
        <w:t>cultural knowledge and practices of parents/caregivers, particularly Black, Indigenous, racialized people, people with disabilities, women, 2-Spirit, Lesbian, Gay, Bi-Sexual, Trans, Queer and (2SLGBTQ2S*) and other equity deserving parents and caregivers as per the TDSB Equity Policy (P037). All parents and guardians will be positioned as critical actors in student achievement and well-being.</w:t>
      </w:r>
    </w:p>
    <w:p w14:paraId="51A11361" w14:textId="65E71BFF" w:rsidR="00B21256" w:rsidRPr="00664B15" w:rsidRDefault="003354A2" w:rsidP="00664B15">
      <w:pPr>
        <w:pStyle w:val="Heading2"/>
        <w:keepNext w:val="0"/>
        <w:keepLines w:val="0"/>
        <w:numPr>
          <w:ilvl w:val="1"/>
          <w:numId w:val="24"/>
        </w:numPr>
        <w:ind w:left="1260" w:hanging="720"/>
        <w:rPr>
          <w:b w:val="0"/>
          <w:bCs w:val="0"/>
        </w:rPr>
      </w:pPr>
      <w:r w:rsidRPr="00664B15">
        <w:rPr>
          <w:b w:val="0"/>
          <w:bCs w:val="0"/>
        </w:rPr>
        <w:t xml:space="preserve">Indigenous Peoples are self-determining nations with distinct and inherent rights and laws. These inherent rights and laws govern the relationship between Indigenous people and institutions. Guided by the Truth and Reconciliation Commission, the Board will work to dismantle TDSB’s colonial structures, practices, and impacts of colonization by actively engaging in alliance with Indigenous Elders, students, parents/caregivers, and community in developing a governance model that </w:t>
      </w:r>
      <w:r w:rsidR="00ED4C25" w:rsidRPr="00664B15">
        <w:rPr>
          <w:b w:val="0"/>
          <w:bCs w:val="0"/>
        </w:rPr>
        <w:t>honors</w:t>
      </w:r>
      <w:r w:rsidRPr="00664B15">
        <w:rPr>
          <w:b w:val="0"/>
          <w:bCs w:val="0"/>
        </w:rPr>
        <w:t> Indigenous knowledge, sovereignty, and self-determination.    </w:t>
      </w:r>
    </w:p>
    <w:p w14:paraId="1BE859BC" w14:textId="2CAC4A04" w:rsidR="0073314E" w:rsidRPr="00664B15" w:rsidRDefault="0073314E" w:rsidP="00664B15">
      <w:pPr>
        <w:pStyle w:val="Heading2"/>
        <w:keepNext w:val="0"/>
        <w:keepLines w:val="0"/>
        <w:numPr>
          <w:ilvl w:val="1"/>
          <w:numId w:val="24"/>
        </w:numPr>
        <w:ind w:left="1260" w:hanging="720"/>
        <w:rPr>
          <w:b w:val="0"/>
          <w:bCs w:val="0"/>
        </w:rPr>
      </w:pPr>
      <w:bookmarkStart w:id="0" w:name="_Hlk97504989"/>
      <w:r w:rsidRPr="00664B15">
        <w:rPr>
          <w:b w:val="0"/>
          <w:bCs w:val="0"/>
        </w:rPr>
        <w:t>The</w:t>
      </w:r>
      <w:r w:rsidR="003354A2" w:rsidRPr="00664B15">
        <w:rPr>
          <w:b w:val="0"/>
          <w:bCs w:val="0"/>
        </w:rPr>
        <w:t xml:space="preserve"> Board will ensure that </w:t>
      </w:r>
      <w:r w:rsidRPr="00664B15">
        <w:rPr>
          <w:b w:val="0"/>
          <w:bCs w:val="0"/>
        </w:rPr>
        <w:t>parent, and caregiver</w:t>
      </w:r>
      <w:r w:rsidR="003354A2" w:rsidRPr="00664B15">
        <w:rPr>
          <w:b w:val="0"/>
          <w:bCs w:val="0"/>
        </w:rPr>
        <w:t xml:space="preserve"> engagement</w:t>
      </w:r>
      <w:r w:rsidRPr="00664B15">
        <w:rPr>
          <w:b w:val="0"/>
          <w:bCs w:val="0"/>
        </w:rPr>
        <w:t xml:space="preserve"> is </w:t>
      </w:r>
      <w:r w:rsidR="00ED4C25" w:rsidRPr="00664B15">
        <w:rPr>
          <w:b w:val="0"/>
          <w:bCs w:val="0"/>
        </w:rPr>
        <w:t xml:space="preserve">a partnership that is </w:t>
      </w:r>
      <w:r w:rsidRPr="00664B15">
        <w:rPr>
          <w:b w:val="0"/>
          <w:bCs w:val="0"/>
        </w:rPr>
        <w:t>equitable and relational in which goals that support student</w:t>
      </w:r>
      <w:r w:rsidR="003354A2" w:rsidRPr="00664B15">
        <w:rPr>
          <w:b w:val="0"/>
          <w:bCs w:val="0"/>
        </w:rPr>
        <w:t xml:space="preserve"> achievement</w:t>
      </w:r>
      <w:r w:rsidRPr="00664B15">
        <w:rPr>
          <w:b w:val="0"/>
          <w:bCs w:val="0"/>
        </w:rPr>
        <w:t>, well-being, healthy development at home, school, and in the community are co-constructed and parents/caregivers have active participation in decision-making or an ability to influence decisions related to their child (ren).</w:t>
      </w:r>
    </w:p>
    <w:p w14:paraId="29806C17" w14:textId="19DF8B07" w:rsidR="00ED4C25" w:rsidRPr="00664B15" w:rsidRDefault="00ED4C25" w:rsidP="00664B15">
      <w:pPr>
        <w:pStyle w:val="Heading2"/>
        <w:keepNext w:val="0"/>
        <w:keepLines w:val="0"/>
        <w:numPr>
          <w:ilvl w:val="1"/>
          <w:numId w:val="24"/>
        </w:numPr>
        <w:ind w:left="1260" w:hanging="720"/>
        <w:rPr>
          <w:b w:val="0"/>
          <w:bCs w:val="0"/>
        </w:rPr>
      </w:pPr>
      <w:r w:rsidRPr="00664B15">
        <w:rPr>
          <w:b w:val="0"/>
          <w:bCs w:val="0"/>
        </w:rPr>
        <w:t xml:space="preserve">School leadership will facilitate equitable collaboration </w:t>
      </w:r>
      <w:r w:rsidR="00401BDD" w:rsidRPr="00664B15">
        <w:rPr>
          <w:b w:val="0"/>
          <w:bCs w:val="0"/>
        </w:rPr>
        <w:t xml:space="preserve">between </w:t>
      </w:r>
      <w:r w:rsidR="00B109B7" w:rsidRPr="00664B15">
        <w:rPr>
          <w:b w:val="0"/>
          <w:bCs w:val="0"/>
        </w:rPr>
        <w:t>parents’</w:t>
      </w:r>
      <w:r w:rsidR="00401BDD" w:rsidRPr="00664B15">
        <w:rPr>
          <w:b w:val="0"/>
          <w:bCs w:val="0"/>
        </w:rPr>
        <w:t xml:space="preserve"> </w:t>
      </w:r>
      <w:r w:rsidRPr="00664B15">
        <w:rPr>
          <w:b w:val="0"/>
          <w:bCs w:val="0"/>
        </w:rPr>
        <w:t>caregivers and the school that:</w:t>
      </w:r>
    </w:p>
    <w:p w14:paraId="3EBF850C" w14:textId="77777777" w:rsidR="00ED4C25" w:rsidRPr="00B109B7" w:rsidRDefault="00ED4C25" w:rsidP="00664B15">
      <w:pPr>
        <w:pStyle w:val="ListParagraph"/>
        <w:numPr>
          <w:ilvl w:val="0"/>
          <w:numId w:val="29"/>
        </w:numPr>
        <w:rPr>
          <w:lang w:val="en-US"/>
        </w:rPr>
      </w:pPr>
      <w:r w:rsidRPr="00B109B7">
        <w:rPr>
          <w:lang w:val="en-US"/>
        </w:rPr>
        <w:t>establishes clear engagement goals and nurtures a model of school engagement that validates and values parents/caregivers’</w:t>
      </w:r>
      <w:r w:rsidRPr="00ED4C25">
        <w:rPr>
          <w:rtl/>
        </w:rPr>
        <w:t xml:space="preserve"> </w:t>
      </w:r>
      <w:r w:rsidRPr="00B109B7">
        <w:rPr>
          <w:lang w:val="en-US"/>
        </w:rPr>
        <w:t xml:space="preserve">knowledge, skills, and contributions, </w:t>
      </w:r>
    </w:p>
    <w:p w14:paraId="545FFD44" w14:textId="463CABB9" w:rsidR="00ED4C25" w:rsidRPr="00B109B7" w:rsidRDefault="00ED4C25" w:rsidP="00664B15">
      <w:pPr>
        <w:pStyle w:val="ListParagraph"/>
        <w:numPr>
          <w:ilvl w:val="0"/>
          <w:numId w:val="29"/>
        </w:numPr>
        <w:rPr>
          <w:lang w:val="en-US"/>
        </w:rPr>
      </w:pPr>
      <w:r w:rsidRPr="00B109B7">
        <w:rPr>
          <w:lang w:val="en-US"/>
        </w:rPr>
        <w:t>ensures the engagement of parents/caregivers, newcomers, and other equity deserving parents/caregivers into the school and the School Improvement Process, </w:t>
      </w:r>
    </w:p>
    <w:p w14:paraId="15EE53FD" w14:textId="78120217" w:rsidR="00A17A0D" w:rsidRDefault="00ED4C25" w:rsidP="009400B7">
      <w:pPr>
        <w:pStyle w:val="ListParagraph"/>
        <w:numPr>
          <w:ilvl w:val="0"/>
          <w:numId w:val="29"/>
        </w:numPr>
      </w:pPr>
      <w:r w:rsidRPr="00ED4C25">
        <w:t>establish clear engagement goals and create spaces for staff and parent/caregiver dialogue that upholds principles of equity, as per the Equity Policy (P037).</w:t>
      </w:r>
    </w:p>
    <w:p w14:paraId="5B3EB4F6" w14:textId="37D58FB1" w:rsidR="00A17A0D" w:rsidRPr="00664B15" w:rsidRDefault="00ED4C25" w:rsidP="00664B15">
      <w:pPr>
        <w:pStyle w:val="Heading2"/>
        <w:keepNext w:val="0"/>
        <w:keepLines w:val="0"/>
        <w:numPr>
          <w:ilvl w:val="1"/>
          <w:numId w:val="24"/>
        </w:numPr>
        <w:ind w:left="1260" w:hanging="720"/>
        <w:rPr>
          <w:b w:val="0"/>
          <w:bCs w:val="0"/>
        </w:rPr>
      </w:pPr>
      <w:r w:rsidRPr="00664B15">
        <w:rPr>
          <w:b w:val="0"/>
          <w:bCs w:val="0"/>
        </w:rPr>
        <w:t>The Board will ensure TDSB staff, parents/caregivers, and students, as appropriate, collaborate with local school community partners to assist in reaching school improvement goals. This will connect students, parents/caregivers, and staff to expanded learning opportunities, community services, and civic participation.</w:t>
      </w:r>
    </w:p>
    <w:p w14:paraId="39069DFC" w14:textId="3E735629" w:rsidR="00ED4C25" w:rsidRPr="00664B15" w:rsidRDefault="00ED4C25" w:rsidP="00664B15">
      <w:pPr>
        <w:pStyle w:val="Heading2"/>
        <w:keepNext w:val="0"/>
        <w:keepLines w:val="0"/>
        <w:numPr>
          <w:ilvl w:val="1"/>
          <w:numId w:val="24"/>
        </w:numPr>
        <w:ind w:left="1260" w:hanging="720"/>
        <w:rPr>
          <w:b w:val="0"/>
          <w:bCs w:val="0"/>
        </w:rPr>
      </w:pPr>
      <w:r w:rsidRPr="00664B15">
        <w:rPr>
          <w:b w:val="0"/>
          <w:bCs w:val="0"/>
        </w:rPr>
        <w:t>The Board will support community outreach programs and organize parent/caregiver forums at school, ward, and regional levels that experience significant challenges in promoting and sustaining parent/caregiver involvement in their children’s education. This will also be done to promote parent consultation and input on matters related to policy, program, or operations of the TDSB school system.</w:t>
      </w:r>
    </w:p>
    <w:p w14:paraId="19DBA079" w14:textId="77777777" w:rsidR="00A17A0D" w:rsidRDefault="00A17A0D" w:rsidP="00A17A0D">
      <w:pPr>
        <w:pStyle w:val="ListParagraph"/>
      </w:pPr>
    </w:p>
    <w:p w14:paraId="09328E8B" w14:textId="70853D19" w:rsidR="00A17A0D" w:rsidRPr="009400B7" w:rsidRDefault="00ED4C25" w:rsidP="009400B7">
      <w:pPr>
        <w:pStyle w:val="Heading2"/>
        <w:keepNext w:val="0"/>
        <w:keepLines w:val="0"/>
        <w:numPr>
          <w:ilvl w:val="1"/>
          <w:numId w:val="24"/>
        </w:numPr>
        <w:ind w:left="1260" w:hanging="720"/>
        <w:rPr>
          <w:b w:val="0"/>
          <w:bCs w:val="0"/>
        </w:rPr>
      </w:pPr>
      <w:r w:rsidRPr="00664B15">
        <w:rPr>
          <w:b w:val="0"/>
          <w:bCs w:val="0"/>
        </w:rPr>
        <w:lastRenderedPageBreak/>
        <w:t xml:space="preserve">The Board will acknowledge and honour the rights of equity-seeking parents/caregivers, particularly Black, Indigenous, racialized people, people with disabilities, women, 2-Spirit, Lesbian, Gay, Bi-Sexual, Trans, Queer (2SLGBTQ2S), to be active advocates and agents for their child(ren). The Board will ensure this by providing safe, nurturing, learning environments that are free of harassment and discrimination and provide opportunities to acquire information, build capacity for leadership, foster critical conscious engagement and advocacy for parents/caregivers to support their children’s education at home and school, </w:t>
      </w:r>
      <w:r w:rsidR="00272EAA" w:rsidRPr="00664B15">
        <w:rPr>
          <w:b w:val="0"/>
          <w:bCs w:val="0"/>
        </w:rPr>
        <w:t xml:space="preserve"> per </w:t>
      </w:r>
      <w:r w:rsidRPr="00664B15">
        <w:rPr>
          <w:b w:val="0"/>
          <w:bCs w:val="0"/>
        </w:rPr>
        <w:t>the Equity Policy (P037) and the Human Rights Policy (P031).</w:t>
      </w:r>
    </w:p>
    <w:p w14:paraId="6C82A437" w14:textId="4F60337C" w:rsidR="00A17A0D" w:rsidRPr="009400B7" w:rsidRDefault="00ED4C25" w:rsidP="009400B7">
      <w:pPr>
        <w:pStyle w:val="Heading2"/>
        <w:keepNext w:val="0"/>
        <w:keepLines w:val="0"/>
        <w:numPr>
          <w:ilvl w:val="1"/>
          <w:numId w:val="24"/>
        </w:numPr>
        <w:ind w:left="1260" w:hanging="720"/>
        <w:rPr>
          <w:b w:val="0"/>
          <w:bCs w:val="0"/>
        </w:rPr>
      </w:pPr>
      <w:r w:rsidRPr="00664B15">
        <w:rPr>
          <w:b w:val="0"/>
          <w:bCs w:val="0"/>
        </w:rPr>
        <w:t>The Board will ensure that parents/caregivers and TDSB staff are provided with anti-oppression engagement training opportunities. This training will aim to strengthen the knowledge and skills of parents/caregivers and TDSB staff to build trusting relationships and work as equitable partners in co-constructing</w:t>
      </w:r>
      <w:r w:rsidR="00272EAA" w:rsidRPr="00664B15">
        <w:rPr>
          <w:b w:val="0"/>
          <w:bCs w:val="0"/>
        </w:rPr>
        <w:t xml:space="preserve"> </w:t>
      </w:r>
      <w:r w:rsidRPr="00664B15">
        <w:rPr>
          <w:b w:val="0"/>
          <w:bCs w:val="0"/>
        </w:rPr>
        <w:t>student learning, achievement, and well-being.  </w:t>
      </w:r>
    </w:p>
    <w:p w14:paraId="54470C2A" w14:textId="5EF97674" w:rsidR="00A17A0D" w:rsidRPr="009400B7" w:rsidRDefault="00ED4C25" w:rsidP="009400B7">
      <w:pPr>
        <w:pStyle w:val="Heading2"/>
        <w:keepNext w:val="0"/>
        <w:keepLines w:val="0"/>
        <w:numPr>
          <w:ilvl w:val="1"/>
          <w:numId w:val="24"/>
        </w:numPr>
        <w:ind w:left="1260" w:hanging="720"/>
        <w:rPr>
          <w:b w:val="0"/>
          <w:bCs w:val="0"/>
        </w:rPr>
      </w:pPr>
      <w:r w:rsidRPr="00664B15">
        <w:rPr>
          <w:b w:val="0"/>
          <w:bCs w:val="0"/>
        </w:rPr>
        <w:t>The Board will provide an effective and operational communication system(s) and multilingual service and enable effective, frequent, and two-way communication between TDSB staff, parents/caregivers, and Trustees.</w:t>
      </w:r>
    </w:p>
    <w:p w14:paraId="5665331F" w14:textId="7DB658D2" w:rsidR="00A17A0D" w:rsidRPr="009400B7" w:rsidRDefault="006D3CFE" w:rsidP="009400B7">
      <w:pPr>
        <w:pStyle w:val="Heading2"/>
        <w:keepNext w:val="0"/>
        <w:keepLines w:val="0"/>
        <w:numPr>
          <w:ilvl w:val="1"/>
          <w:numId w:val="24"/>
        </w:numPr>
        <w:ind w:left="1260" w:hanging="720"/>
        <w:rPr>
          <w:b w:val="0"/>
          <w:bCs w:val="0"/>
        </w:rPr>
      </w:pPr>
      <w:r w:rsidRPr="00664B15">
        <w:rPr>
          <w:b w:val="0"/>
          <w:bCs w:val="0"/>
        </w:rPr>
        <w:t>In accordance with O. Reg</w:t>
      </w:r>
      <w:r w:rsidR="00272EAA" w:rsidRPr="00664B15">
        <w:rPr>
          <w:b w:val="0"/>
          <w:bCs w:val="0"/>
        </w:rPr>
        <w:t>ulation</w:t>
      </w:r>
      <w:r w:rsidRPr="00664B15">
        <w:rPr>
          <w:b w:val="0"/>
          <w:bCs w:val="0"/>
        </w:rPr>
        <w:t xml:space="preserve"> 612/00 of the </w:t>
      </w:r>
      <w:r w:rsidRPr="00664B15">
        <w:rPr>
          <w:b w:val="0"/>
          <w:bCs w:val="0"/>
          <w:i/>
          <w:iCs/>
        </w:rPr>
        <w:t>Education Act</w:t>
      </w:r>
      <w:r w:rsidRPr="00664B15">
        <w:rPr>
          <w:b w:val="0"/>
          <w:bCs w:val="0"/>
        </w:rPr>
        <w:t>, the Board will ensure that every TDSB school establishes a school council that will advise the school and the Board. The Board will develop School Council procedures that outline the operations of School Councils.</w:t>
      </w:r>
    </w:p>
    <w:bookmarkEnd w:id="0"/>
    <w:p w14:paraId="441AA3C2" w14:textId="4ACCF4F1" w:rsidR="00A17A0D" w:rsidRPr="00664B15" w:rsidRDefault="006D3CFE" w:rsidP="00664B15">
      <w:pPr>
        <w:pStyle w:val="Heading2"/>
        <w:keepNext w:val="0"/>
        <w:keepLines w:val="0"/>
        <w:numPr>
          <w:ilvl w:val="1"/>
          <w:numId w:val="24"/>
        </w:numPr>
        <w:ind w:left="1260" w:hanging="720"/>
        <w:rPr>
          <w:b w:val="0"/>
          <w:bCs w:val="0"/>
        </w:rPr>
      </w:pPr>
      <w:r w:rsidRPr="00664B15">
        <w:rPr>
          <w:b w:val="0"/>
          <w:bCs w:val="0"/>
        </w:rPr>
        <w:t>The Board will ensure that working relationships be supported with Community Liaison Groups who wish to work with the TDSB to address educational issues of concern, and who are formed in accordance with criteria established for these groups. </w:t>
      </w:r>
    </w:p>
    <w:p w14:paraId="7F02153E" w14:textId="04055DC5" w:rsidR="00A17A0D" w:rsidRPr="00664B15" w:rsidRDefault="006D3CFE" w:rsidP="00664B15">
      <w:pPr>
        <w:pStyle w:val="Heading2"/>
        <w:keepNext w:val="0"/>
        <w:keepLines w:val="0"/>
        <w:numPr>
          <w:ilvl w:val="1"/>
          <w:numId w:val="24"/>
        </w:numPr>
        <w:ind w:left="1260" w:hanging="720"/>
        <w:rPr>
          <w:b w:val="0"/>
          <w:bCs w:val="0"/>
        </w:rPr>
      </w:pPr>
      <w:r w:rsidRPr="00664B15">
        <w:rPr>
          <w:b w:val="0"/>
          <w:bCs w:val="0"/>
        </w:rPr>
        <w:t>The Board will develop parent/caregiver engagement standards that address the engagement of parents/caregivers in the School Improvement Process, co-constructing learning, well-being, and achievement goals, and the operation of School Councils.</w:t>
      </w:r>
    </w:p>
    <w:p w14:paraId="2AB11C1B" w14:textId="7A4EF80B" w:rsidR="00A17A0D" w:rsidRPr="00664B15" w:rsidRDefault="006D3CFE" w:rsidP="00664B15">
      <w:pPr>
        <w:pStyle w:val="Heading2"/>
        <w:keepNext w:val="0"/>
        <w:keepLines w:val="0"/>
        <w:numPr>
          <w:ilvl w:val="1"/>
          <w:numId w:val="24"/>
        </w:numPr>
        <w:ind w:left="1260" w:hanging="720"/>
        <w:rPr>
          <w:b w:val="0"/>
          <w:bCs w:val="0"/>
        </w:rPr>
      </w:pPr>
      <w:r w:rsidRPr="00664B15">
        <w:rPr>
          <w:b w:val="0"/>
          <w:bCs w:val="0"/>
        </w:rPr>
        <w:t>The Board is committed to the safe and effective involvement of volunteers under the direction and supervision of the TDSB. Parents/caregivers and school community members</w:t>
      </w:r>
      <w:r w:rsidR="00272EAA" w:rsidRPr="00664B15">
        <w:rPr>
          <w:b w:val="0"/>
          <w:bCs w:val="0"/>
        </w:rPr>
        <w:t xml:space="preserve"> and organizations</w:t>
      </w:r>
      <w:r w:rsidRPr="00664B15">
        <w:rPr>
          <w:b w:val="0"/>
          <w:bCs w:val="0"/>
        </w:rPr>
        <w:t xml:space="preserve"> may be recruited, screened, and assigned volunteer roles for an array of initiatives including the school’s extra-curricular activities to meet the needs of the school as determined by staff and students. Within a school, volunteers are assigned at the discretion of the Principal and/or designated staff</w:t>
      </w:r>
      <w:r w:rsidR="00664B15">
        <w:rPr>
          <w:b w:val="0"/>
          <w:bCs w:val="0"/>
        </w:rPr>
        <w:t>.</w:t>
      </w:r>
    </w:p>
    <w:p w14:paraId="078078B5" w14:textId="26C555F6" w:rsidR="0073314E" w:rsidRPr="00664B15" w:rsidRDefault="006D3CFE" w:rsidP="00664B15">
      <w:pPr>
        <w:pStyle w:val="Heading2"/>
        <w:keepNext w:val="0"/>
        <w:keepLines w:val="0"/>
        <w:numPr>
          <w:ilvl w:val="1"/>
          <w:numId w:val="24"/>
        </w:numPr>
        <w:ind w:left="1260" w:hanging="720"/>
        <w:rPr>
          <w:b w:val="0"/>
          <w:bCs w:val="0"/>
        </w:rPr>
      </w:pPr>
      <w:r w:rsidRPr="00664B15">
        <w:rPr>
          <w:b w:val="0"/>
          <w:bCs w:val="0"/>
        </w:rPr>
        <w:t>The Board will track, monitor, and evaluate the ways in which TDSB schools are engaging with parents/guardians and the school community, and provide relevant updates to the Board of Trustees on a bi-annual basis.</w:t>
      </w:r>
    </w:p>
    <w:p w14:paraId="31C7DF45" w14:textId="77777777" w:rsidR="00680319" w:rsidRPr="00DE4CE0" w:rsidRDefault="00680319" w:rsidP="00E5408E">
      <w:pPr>
        <w:pStyle w:val="Heading1"/>
      </w:pPr>
      <w:r w:rsidRPr="00DE4CE0">
        <w:lastRenderedPageBreak/>
        <w:t>SPECIFIC DIRECTIVES</w:t>
      </w:r>
    </w:p>
    <w:p w14:paraId="5B32037C" w14:textId="63B517D6" w:rsidR="00680319" w:rsidRPr="00DE4CE0" w:rsidRDefault="00680319" w:rsidP="00E46E5D">
      <w:r w:rsidRPr="00DE4CE0">
        <w:t>The Director of Education is authorized to issue operational procedures to implement this policy.</w:t>
      </w:r>
    </w:p>
    <w:p w14:paraId="28BCA116" w14:textId="77777777" w:rsidR="00680319" w:rsidRPr="00DE4CE0" w:rsidRDefault="00680319" w:rsidP="00E46E5D">
      <w:pPr>
        <w:pStyle w:val="Heading1"/>
      </w:pPr>
      <w:r w:rsidRPr="00DE4CE0">
        <w:t>EVALUATION</w:t>
      </w:r>
    </w:p>
    <w:p w14:paraId="677C9830" w14:textId="35605D10" w:rsidR="00680319" w:rsidRPr="00664B15" w:rsidRDefault="00213D63" w:rsidP="00664B15">
      <w:pPr>
        <w:rPr>
          <w:lang w:val="en-US"/>
        </w:rPr>
      </w:pPr>
      <w:r w:rsidRPr="00213D63">
        <w:rPr>
          <w:lang w:val="en-US"/>
        </w:rPr>
        <w:t>This Policy will be reviewed at a minimum every four (4) years after the effective date.</w:t>
      </w:r>
    </w:p>
    <w:p w14:paraId="31E7696B" w14:textId="77777777" w:rsidR="00680319" w:rsidRPr="00DE4CE0" w:rsidRDefault="00680319" w:rsidP="00E46E5D">
      <w:pPr>
        <w:pStyle w:val="Heading1"/>
      </w:pPr>
      <w:r w:rsidRPr="00DE4CE0">
        <w:t>APPENDICES</w:t>
      </w:r>
    </w:p>
    <w:p w14:paraId="180D54F8" w14:textId="69BDAB8F" w:rsidR="00680319" w:rsidRPr="00DE4CE0" w:rsidRDefault="0095105C" w:rsidP="00664B15">
      <w:r w:rsidRPr="0095105C">
        <w:t>Not applicable</w:t>
      </w:r>
    </w:p>
    <w:p w14:paraId="1A72691E" w14:textId="77777777" w:rsidR="00680319" w:rsidRPr="00E46E5D" w:rsidRDefault="00680319" w:rsidP="00E46E5D">
      <w:pPr>
        <w:pStyle w:val="Heading1"/>
      </w:pPr>
      <w:r w:rsidRPr="00E46E5D">
        <w:t>REFERENCE DOCUMENTS</w:t>
      </w:r>
    </w:p>
    <w:p w14:paraId="0E119335" w14:textId="67635B97" w:rsidR="005736BC" w:rsidRDefault="00832A1C" w:rsidP="009400B7">
      <w:r w:rsidRPr="00DE4CE0">
        <w:t>Legislation</w:t>
      </w:r>
    </w:p>
    <w:p w14:paraId="3A282CA7" w14:textId="4CD26D6E" w:rsidR="009400B7" w:rsidRPr="009400B7" w:rsidRDefault="009400B7" w:rsidP="005736BC">
      <w:pPr>
        <w:pStyle w:val="ListParagraph"/>
        <w:numPr>
          <w:ilvl w:val="0"/>
          <w:numId w:val="13"/>
        </w:numPr>
        <w:rPr>
          <w:i/>
          <w:iCs/>
          <w:lang w:val="en-US"/>
        </w:rPr>
      </w:pPr>
      <w:r w:rsidRPr="009400B7">
        <w:rPr>
          <w:i/>
          <w:iCs/>
          <w:lang w:val="en-US"/>
        </w:rPr>
        <w:t>Education Act</w:t>
      </w:r>
    </w:p>
    <w:p w14:paraId="4778BB99" w14:textId="727629A2" w:rsidR="005736BC" w:rsidRDefault="005736BC" w:rsidP="005736BC">
      <w:pPr>
        <w:pStyle w:val="ListParagraph"/>
        <w:numPr>
          <w:ilvl w:val="0"/>
          <w:numId w:val="13"/>
        </w:numPr>
        <w:rPr>
          <w:lang w:val="en-US"/>
        </w:rPr>
      </w:pPr>
      <w:r w:rsidRPr="005736BC">
        <w:rPr>
          <w:lang w:val="en-US"/>
        </w:rPr>
        <w:t>O. Reg</w:t>
      </w:r>
      <w:r w:rsidR="0095105C">
        <w:rPr>
          <w:lang w:val="en-US"/>
        </w:rPr>
        <w:t>ulation</w:t>
      </w:r>
      <w:r w:rsidRPr="005736BC">
        <w:rPr>
          <w:lang w:val="en-US"/>
        </w:rPr>
        <w:t>. 612/00, School Councils</w:t>
      </w:r>
      <w:r>
        <w:rPr>
          <w:lang w:val="en-US"/>
        </w:rPr>
        <w:t xml:space="preserve"> and Parent Involvement Committees (PICS)</w:t>
      </w:r>
    </w:p>
    <w:p w14:paraId="58E53E12" w14:textId="1F6F9163" w:rsidR="005736BC" w:rsidRPr="0095105C" w:rsidRDefault="005736BC" w:rsidP="0095105C">
      <w:pPr>
        <w:pStyle w:val="ListParagraph"/>
        <w:numPr>
          <w:ilvl w:val="0"/>
          <w:numId w:val="13"/>
        </w:numPr>
        <w:rPr>
          <w:lang w:val="en-US"/>
        </w:rPr>
      </w:pPr>
      <w:r w:rsidRPr="005736BC">
        <w:rPr>
          <w:lang w:val="en-US"/>
        </w:rPr>
        <w:t>O. Reg</w:t>
      </w:r>
      <w:r w:rsidR="0095105C">
        <w:rPr>
          <w:lang w:val="en-US"/>
        </w:rPr>
        <w:t>ulation</w:t>
      </w:r>
      <w:r w:rsidRPr="005736BC">
        <w:rPr>
          <w:lang w:val="en-US"/>
        </w:rPr>
        <w:t>. 61</w:t>
      </w:r>
      <w:r>
        <w:rPr>
          <w:lang w:val="en-US"/>
        </w:rPr>
        <w:t>3</w:t>
      </w:r>
      <w:r w:rsidRPr="005736BC">
        <w:rPr>
          <w:lang w:val="en-US"/>
        </w:rPr>
        <w:t>/00,</w:t>
      </w:r>
      <w:r w:rsidR="0095105C">
        <w:rPr>
          <w:lang w:val="en-US"/>
        </w:rPr>
        <w:t xml:space="preserve"> Operations of Schools-General </w:t>
      </w:r>
      <w:r w:rsidRPr="005736BC">
        <w:rPr>
          <w:lang w:val="en-US"/>
        </w:rPr>
        <w:t xml:space="preserve"> </w:t>
      </w:r>
    </w:p>
    <w:p w14:paraId="76914DB5" w14:textId="1428466C" w:rsidR="005736BC" w:rsidRPr="005736BC" w:rsidRDefault="005736BC" w:rsidP="005736BC">
      <w:pPr>
        <w:pStyle w:val="ListParagraph"/>
        <w:numPr>
          <w:ilvl w:val="0"/>
          <w:numId w:val="13"/>
        </w:numPr>
        <w:rPr>
          <w:lang w:val="en-US"/>
        </w:rPr>
      </w:pPr>
      <w:r w:rsidRPr="005736BC">
        <w:rPr>
          <w:lang w:val="en-US"/>
        </w:rPr>
        <w:t xml:space="preserve">Parents in Partnership: A Parent Engagement Policy for Ontario Schools </w:t>
      </w:r>
    </w:p>
    <w:p w14:paraId="2199501B" w14:textId="77777777" w:rsidR="00832A1C" w:rsidRPr="00DE4CE0" w:rsidRDefault="00832A1C" w:rsidP="00E46E5D"/>
    <w:p w14:paraId="11A2D3A2" w14:textId="77777777" w:rsidR="00832A1C" w:rsidRPr="00DE4CE0" w:rsidRDefault="00832A1C" w:rsidP="00E46E5D">
      <w:r w:rsidRPr="00DE4CE0">
        <w:t>Policies</w:t>
      </w:r>
    </w:p>
    <w:p w14:paraId="02253A18" w14:textId="59E8B9EA" w:rsidR="009400B7" w:rsidRPr="009400B7" w:rsidRDefault="009400B7" w:rsidP="0095105C">
      <w:pPr>
        <w:pStyle w:val="ListParagraph"/>
        <w:numPr>
          <w:ilvl w:val="0"/>
          <w:numId w:val="12"/>
        </w:numPr>
      </w:pPr>
      <w:r>
        <w:t>Community Engagement Policy (P078)</w:t>
      </w:r>
    </w:p>
    <w:p w14:paraId="282E01B8" w14:textId="5F1D4D24" w:rsidR="00C80970" w:rsidRPr="00802DCA" w:rsidRDefault="00C80970" w:rsidP="0095105C">
      <w:pPr>
        <w:pStyle w:val="ListParagraph"/>
        <w:numPr>
          <w:ilvl w:val="0"/>
          <w:numId w:val="12"/>
        </w:numPr>
      </w:pPr>
      <w:r w:rsidRPr="0095105C">
        <w:rPr>
          <w:rFonts w:cs="Arial"/>
        </w:rPr>
        <w:t xml:space="preserve">Equity </w:t>
      </w:r>
      <w:r w:rsidR="00664B15">
        <w:rPr>
          <w:rFonts w:cs="Arial"/>
        </w:rPr>
        <w:t>Policy (P037)</w:t>
      </w:r>
    </w:p>
    <w:p w14:paraId="09C6F127" w14:textId="1990B285" w:rsidR="00802DCA" w:rsidRPr="00802DCA" w:rsidRDefault="00802DCA" w:rsidP="00802DCA">
      <w:pPr>
        <w:pStyle w:val="ListParagraph"/>
        <w:numPr>
          <w:ilvl w:val="0"/>
          <w:numId w:val="12"/>
        </w:numPr>
      </w:pPr>
      <w:r w:rsidRPr="00802DCA">
        <w:t>Selection, Promotion, and Placement of School Principals and Vice-</w:t>
      </w:r>
      <w:r w:rsidR="009400B7">
        <w:t>P</w:t>
      </w:r>
      <w:r w:rsidRPr="00802DCA">
        <w:t>rincipals</w:t>
      </w:r>
      <w:r w:rsidR="009400B7">
        <w:t xml:space="preserve"> Policy</w:t>
      </w:r>
      <w:r w:rsidR="00664B15">
        <w:t xml:space="preserve"> (P052)</w:t>
      </w:r>
    </w:p>
    <w:p w14:paraId="721D2FD9" w14:textId="77777777" w:rsidR="00832A1C" w:rsidRPr="00DE4CE0" w:rsidRDefault="00832A1C" w:rsidP="00E46E5D"/>
    <w:p w14:paraId="61CADD9D" w14:textId="75EAF7F0" w:rsidR="00802DCA" w:rsidRDefault="00832A1C" w:rsidP="00664B15">
      <w:r w:rsidRPr="00DE4CE0">
        <w:t>Procedures</w:t>
      </w:r>
    </w:p>
    <w:p w14:paraId="1FB1F525" w14:textId="28AA99CF" w:rsidR="00802DCA" w:rsidRDefault="00802DCA" w:rsidP="00E46E5D">
      <w:pPr>
        <w:pStyle w:val="ListParagraph"/>
        <w:numPr>
          <w:ilvl w:val="0"/>
          <w:numId w:val="12"/>
        </w:numPr>
      </w:pPr>
      <w:r>
        <w:t xml:space="preserve">Translation and Interpretation </w:t>
      </w:r>
      <w:r w:rsidR="00664B15">
        <w:t>Procedure (PR503)</w:t>
      </w:r>
    </w:p>
    <w:p w14:paraId="021E445F" w14:textId="6A85DA28" w:rsidR="00802DCA" w:rsidRDefault="00802DCA" w:rsidP="00802DCA">
      <w:pPr>
        <w:pStyle w:val="ListParagraph"/>
        <w:numPr>
          <w:ilvl w:val="0"/>
          <w:numId w:val="12"/>
        </w:numPr>
      </w:pPr>
      <w:r w:rsidRPr="00802DCA">
        <w:t>Parent Concern Protocol</w:t>
      </w:r>
      <w:r w:rsidR="00664B15">
        <w:t xml:space="preserve"> (PR505)</w:t>
      </w:r>
    </w:p>
    <w:p w14:paraId="02407A80" w14:textId="2DB44E43" w:rsidR="00802DCA" w:rsidRDefault="0095105C" w:rsidP="00E46E5D">
      <w:pPr>
        <w:pStyle w:val="ListParagraph"/>
        <w:numPr>
          <w:ilvl w:val="0"/>
          <w:numId w:val="12"/>
        </w:numPr>
      </w:pPr>
      <w:r>
        <w:t xml:space="preserve">Parent and Community Involvement </w:t>
      </w:r>
      <w:r w:rsidR="00664B15">
        <w:t>Procedure (PR558)</w:t>
      </w:r>
    </w:p>
    <w:p w14:paraId="0297DE10" w14:textId="4EEB617E" w:rsidR="00802DCA" w:rsidRPr="00802DCA" w:rsidRDefault="00802DCA" w:rsidP="00802DCA">
      <w:pPr>
        <w:pStyle w:val="ListParagraph"/>
        <w:numPr>
          <w:ilvl w:val="0"/>
          <w:numId w:val="12"/>
        </w:numPr>
      </w:pPr>
      <w:r w:rsidRPr="00802DCA">
        <w:t>Selection, Promotion and Placement Process for School Principals and Vice-principals</w:t>
      </w:r>
      <w:r w:rsidR="00664B15">
        <w:t xml:space="preserve"> Procedure</w:t>
      </w:r>
      <w:r w:rsidRPr="00802DCA">
        <w:t> </w:t>
      </w:r>
      <w:r w:rsidR="00664B15">
        <w:t>(</w:t>
      </w:r>
      <w:r w:rsidR="00664B15" w:rsidRPr="00802DCA">
        <w:t>PR705</w:t>
      </w:r>
      <w:r w:rsidR="00664B15">
        <w:t>)</w:t>
      </w:r>
    </w:p>
    <w:p w14:paraId="3A904C21" w14:textId="77777777" w:rsidR="00832A1C" w:rsidRPr="00DE4CE0" w:rsidRDefault="00832A1C" w:rsidP="009400B7">
      <w:pPr>
        <w:ind w:left="0"/>
      </w:pPr>
    </w:p>
    <w:sectPr w:rsidR="00832A1C" w:rsidRPr="00DE4CE0" w:rsidSect="00E10A28">
      <w:headerReference w:type="even" r:id="rId7"/>
      <w:headerReference w:type="default" r:id="rId8"/>
      <w:footerReference w:type="default" r:id="rId9"/>
      <w:headerReference w:type="first" r:id="rId10"/>
      <w:footerReference w:type="first" r:id="rId11"/>
      <w:footnotePr>
        <w:numRestart w:val="eachPage"/>
      </w:footnotePr>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F5AAC" w14:textId="77777777" w:rsidR="005543C0" w:rsidRDefault="005543C0" w:rsidP="00E46E5D">
      <w:r>
        <w:separator/>
      </w:r>
    </w:p>
    <w:p w14:paraId="54066C9F" w14:textId="77777777" w:rsidR="005543C0" w:rsidRDefault="005543C0" w:rsidP="00E46E5D"/>
  </w:endnote>
  <w:endnote w:type="continuationSeparator" w:id="0">
    <w:p w14:paraId="37106668" w14:textId="77777777" w:rsidR="005543C0" w:rsidRDefault="005543C0" w:rsidP="00E46E5D">
      <w:r>
        <w:continuationSeparator/>
      </w:r>
    </w:p>
    <w:p w14:paraId="0B357A2D" w14:textId="77777777" w:rsidR="005543C0" w:rsidRDefault="005543C0" w:rsidP="00E4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068C" w14:textId="77777777" w:rsidR="00C2222D" w:rsidRDefault="00FA3828" w:rsidP="00845A9F">
    <w:pPr>
      <w:jc w:val="right"/>
    </w:pPr>
    <w:r>
      <w:rPr>
        <w:noProof/>
        <w:lang w:eastAsia="en-CA"/>
      </w:rPr>
      <mc:AlternateContent>
        <mc:Choice Requires="wps">
          <w:drawing>
            <wp:anchor distT="0" distB="0" distL="114300" distR="114300" simplePos="0" relativeHeight="251662336" behindDoc="0" locked="0" layoutInCell="0" allowOverlap="1" wp14:anchorId="54326FE7" wp14:editId="26C8BDC9">
              <wp:simplePos x="0" y="0"/>
              <wp:positionH relativeFrom="column">
                <wp:posOffset>-9525</wp:posOffset>
              </wp:positionH>
              <wp:positionV relativeFrom="margin">
                <wp:posOffset>8246110</wp:posOffset>
              </wp:positionV>
              <wp:extent cx="5943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4EF11" id="Straight Connector 1"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3pt" to="467.25pt,6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" o:allowincell="f">
              <w10:wrap anchory="margin"/>
            </v:line>
          </w:pict>
        </mc:Fallback>
      </mc:AlternateContent>
    </w:r>
    <w:r>
      <w:rPr>
        <w:noProof/>
        <w:lang w:eastAsia="en-CA"/>
      </w:rPr>
      <mc:AlternateContent>
        <mc:Choice Requires="wps">
          <w:drawing>
            <wp:anchor distT="0" distB="0" distL="114300" distR="114300" simplePos="0" relativeHeight="251659264" behindDoc="0" locked="0" layoutInCell="0" allowOverlap="1" wp14:anchorId="32E2C084" wp14:editId="7E257FFD">
              <wp:simplePos x="0" y="0"/>
              <wp:positionH relativeFrom="column">
                <wp:posOffset>1062990</wp:posOffset>
              </wp:positionH>
              <wp:positionV relativeFrom="paragraph">
                <wp:posOffset>9328150</wp:posOffset>
              </wp:positionV>
              <wp:extent cx="596646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2D5F"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BqqEzByQEAAHcDAAAOAAAAAAAA&#10;AAAAAAAAAC4CAABkcnMvZTJvRG9jLnhtbFBLAQItABQABgAIAAAAIQCxkQ3M3QAAAA4BAAAPAAAA&#10;AAAAAAAAAAAAACMEAABkcnMvZG93bnJldi54bWxQSwUGAAAAAAQABADzAAAALQUAAAAA&#10;" o:allowincell="f"/>
          </w:pict>
        </mc:Fallback>
      </mc:AlternateContent>
    </w:r>
    <w:r>
      <w:rPr>
        <w:noProof/>
        <w:lang w:eastAsia="en-CA"/>
      </w:rPr>
      <mc:AlternateContent>
        <mc:Choice Requires="wps">
          <w:drawing>
            <wp:anchor distT="0" distB="0" distL="114300" distR="114300" simplePos="0" relativeHeight="251660288" behindDoc="0" locked="0" layoutInCell="0" allowOverlap="1" wp14:anchorId="6824EC64" wp14:editId="7FAC010C">
              <wp:simplePos x="0" y="0"/>
              <wp:positionH relativeFrom="column">
                <wp:posOffset>1062990</wp:posOffset>
              </wp:positionH>
              <wp:positionV relativeFrom="paragraph">
                <wp:posOffset>9328150</wp:posOffset>
              </wp:positionV>
              <wp:extent cx="596646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4CC0A" id="Straight Connector 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APrBp8yQEAAHcDAAAOAAAAAAAA&#10;AAAAAAAAAC4CAABkcnMvZTJvRG9jLnhtbFBLAQItABQABgAIAAAAIQCxkQ3M3QAAAA4BAAAPAAAA&#10;AAAAAAAAAAAAACMEAABkcnMvZG93bnJldi54bWxQSwUGAAAAAAQABADzAAAALQUAAAAA&#10;" o:allowincell="f"/>
          </w:pict>
        </mc:Fallback>
      </mc:AlternateContent>
    </w:r>
    <w:r w:rsidRPr="00655002">
      <w:t xml:space="preserve">Page </w:t>
    </w:r>
    <w:r w:rsidRPr="00655002">
      <w:fldChar w:fldCharType="begin"/>
    </w:r>
    <w:r w:rsidRPr="00655002">
      <w:instrText xml:space="preserve"> PAGE </w:instrText>
    </w:r>
    <w:r w:rsidRPr="00655002">
      <w:fldChar w:fldCharType="separate"/>
    </w:r>
    <w:r w:rsidR="00173094">
      <w:rPr>
        <w:noProof/>
      </w:rPr>
      <w:t>2</w:t>
    </w:r>
    <w:r w:rsidRPr="00655002">
      <w:fldChar w:fldCharType="end"/>
    </w:r>
    <w:r w:rsidRPr="00655002">
      <w:t xml:space="preserve"> of </w:t>
    </w:r>
    <w:r w:rsidR="005543C0">
      <w:fldChar w:fldCharType="begin"/>
    </w:r>
    <w:r w:rsidR="005543C0">
      <w:instrText xml:space="preserve"> NUMPAGES </w:instrText>
    </w:r>
    <w:r w:rsidR="005543C0">
      <w:fldChar w:fldCharType="separate"/>
    </w:r>
    <w:r w:rsidR="00173094">
      <w:rPr>
        <w:noProof/>
      </w:rPr>
      <w:t>3</w:t>
    </w:r>
    <w:r w:rsidR="005543C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B1BB" w14:textId="4B9D54AD" w:rsidR="00631847" w:rsidRPr="00FE4929" w:rsidRDefault="00FA3828" w:rsidP="00E46E5D">
    <w:pPr>
      <w:rPr>
        <w:szCs w:val="24"/>
      </w:rPr>
    </w:pPr>
    <w:r w:rsidRPr="00C2222D">
      <w:rPr>
        <w:noProof/>
        <w:lang w:eastAsia="en-CA"/>
      </w:rPr>
      <mc:AlternateContent>
        <mc:Choice Requires="wps">
          <w:drawing>
            <wp:anchor distT="0" distB="0" distL="114300" distR="114300" simplePos="0" relativeHeight="251663360" behindDoc="0" locked="0" layoutInCell="0" allowOverlap="1" wp14:anchorId="36773062" wp14:editId="04B1182F">
              <wp:simplePos x="0" y="0"/>
              <wp:positionH relativeFrom="column">
                <wp:posOffset>-9525</wp:posOffset>
              </wp:positionH>
              <wp:positionV relativeFrom="margin">
                <wp:posOffset>8248015</wp:posOffset>
              </wp:positionV>
              <wp:extent cx="59436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EA2A" id="Straight Connector 5"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45pt" to="467.2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" o:allowincell="f">
              <w10:wrap anchory="margin"/>
            </v:line>
          </w:pict>
        </mc:Fallback>
      </mc:AlternateContent>
    </w:r>
    <w:r w:rsidRPr="00C2222D">
      <w:rPr>
        <w:noProof/>
        <w:lang w:eastAsia="en-CA"/>
      </w:rPr>
      <mc:AlternateContent>
        <mc:Choice Requires="wps">
          <w:drawing>
            <wp:anchor distT="0" distB="0" distL="114300" distR="114300" simplePos="0" relativeHeight="251661312" behindDoc="0" locked="0" layoutInCell="0" allowOverlap="1" wp14:anchorId="18FE1DD1" wp14:editId="18F96911">
              <wp:simplePos x="0" y="0"/>
              <wp:positionH relativeFrom="column">
                <wp:posOffset>1062990</wp:posOffset>
              </wp:positionH>
              <wp:positionV relativeFrom="paragraph">
                <wp:posOffset>9328150</wp:posOffset>
              </wp:positionV>
              <wp:extent cx="596646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CE568" id="Straight Connector 4"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C2vVr4yQEAAHcDAAAOAAAAAAAA&#10;AAAAAAAAAC4CAABkcnMvZTJvRG9jLnhtbFBLAQItABQABgAIAAAAIQCxkQ3M3QAAAA4BAAAPAAAA&#10;AAAAAAAAAAAAACMEAABkcnMvZG93bnJldi54bWxQSwUGAAAAAAQABADzAAAALQUAAAAA&#10;" o:allowincell="f"/>
          </w:pict>
        </mc:Fallback>
      </mc:AlternateContent>
    </w:r>
    <w:r w:rsidRPr="00C2222D">
      <w:t>[</w:t>
    </w:r>
    <w:r w:rsidR="00C7545F">
      <w:t>P023 Parent and Community</w:t>
    </w:r>
    <w:r w:rsidRPr="00C2222D">
      <w:t>]</w:t>
    </w:r>
  </w:p>
  <w:p w14:paraId="498B425A" w14:textId="77777777" w:rsidR="003F6AF3" w:rsidRPr="00C2222D" w:rsidRDefault="00FA3828" w:rsidP="00E5408E">
    <w:pPr>
      <w:tabs>
        <w:tab w:val="right" w:pos="9360"/>
      </w:tabs>
      <w:rPr>
        <w:sz w:val="20"/>
        <w:szCs w:val="20"/>
      </w:rPr>
    </w:pPr>
    <w:r w:rsidRPr="00C2222D">
      <w:rPr>
        <w:sz w:val="20"/>
        <w:szCs w:val="20"/>
      </w:rPr>
      <w:t>[File Path]</w:t>
    </w:r>
    <w:r w:rsidR="007506EE">
      <w:rPr>
        <w:sz w:val="20"/>
        <w:szCs w:val="20"/>
      </w:rPr>
      <w:tab/>
    </w:r>
    <w:r w:rsidR="007506EE" w:rsidRPr="00FE4929">
      <w:t xml:space="preserve">Page </w:t>
    </w:r>
    <w:r w:rsidR="007506EE" w:rsidRPr="00FE4929">
      <w:fldChar w:fldCharType="begin"/>
    </w:r>
    <w:r w:rsidR="007506EE" w:rsidRPr="00FE4929">
      <w:instrText xml:space="preserve"> PAGE </w:instrText>
    </w:r>
    <w:r w:rsidR="007506EE" w:rsidRPr="00FE4929">
      <w:fldChar w:fldCharType="separate"/>
    </w:r>
    <w:r w:rsidR="00173094">
      <w:rPr>
        <w:noProof/>
      </w:rPr>
      <w:t>1</w:t>
    </w:r>
    <w:r w:rsidR="007506EE" w:rsidRPr="00FE4929">
      <w:fldChar w:fldCharType="end"/>
    </w:r>
    <w:r w:rsidR="007506EE" w:rsidRPr="00FE4929">
      <w:t xml:space="preserve"> of </w:t>
    </w:r>
    <w:r w:rsidR="005543C0">
      <w:fldChar w:fldCharType="begin"/>
    </w:r>
    <w:r w:rsidR="005543C0">
      <w:instrText xml:space="preserve"> NUMPAGES </w:instrText>
    </w:r>
    <w:r w:rsidR="005543C0">
      <w:fldChar w:fldCharType="separate"/>
    </w:r>
    <w:r w:rsidR="00173094">
      <w:rPr>
        <w:noProof/>
      </w:rPr>
      <w:t>3</w:t>
    </w:r>
    <w:r w:rsidR="005543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0AEFA" w14:textId="77777777" w:rsidR="005543C0" w:rsidRDefault="005543C0" w:rsidP="00E46E5D">
      <w:r>
        <w:separator/>
      </w:r>
    </w:p>
    <w:p w14:paraId="54659CEA" w14:textId="77777777" w:rsidR="005543C0" w:rsidRDefault="005543C0" w:rsidP="00E46E5D"/>
  </w:footnote>
  <w:footnote w:type="continuationSeparator" w:id="0">
    <w:p w14:paraId="42BDE618" w14:textId="77777777" w:rsidR="005543C0" w:rsidRDefault="005543C0" w:rsidP="00E46E5D">
      <w:r>
        <w:continuationSeparator/>
      </w:r>
    </w:p>
    <w:p w14:paraId="0A30F120" w14:textId="77777777" w:rsidR="005543C0" w:rsidRDefault="005543C0" w:rsidP="00E46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123C" w14:textId="77777777" w:rsidR="00631847" w:rsidRDefault="00FA3828" w:rsidP="00E46E5D">
    <w:r>
      <w:t>Toronto District School Board</w:t>
    </w:r>
    <w:r>
      <w:tab/>
      <w:t>December 12, 2001</w:t>
    </w:r>
  </w:p>
  <w:p w14:paraId="515282C1" w14:textId="77777777" w:rsidR="00631847" w:rsidRDefault="005543C0" w:rsidP="00E46E5D"/>
  <w:p w14:paraId="656F02CC" w14:textId="77777777" w:rsidR="00631847" w:rsidRDefault="005543C0" w:rsidP="00E46E5D"/>
  <w:p w14:paraId="6ECB4065" w14:textId="77777777" w:rsidR="0058630C" w:rsidRDefault="0058630C" w:rsidP="00E46E5D"/>
  <w:p w14:paraId="06725F4D" w14:textId="77777777" w:rsidR="0058630C" w:rsidRDefault="0058630C" w:rsidP="00E46E5D"/>
  <w:p w14:paraId="6CBEC325" w14:textId="77777777" w:rsidR="0058630C" w:rsidRDefault="0058630C" w:rsidP="00E46E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7261" w14:textId="59FEE232" w:rsidR="00173094" w:rsidRPr="00C645A5" w:rsidRDefault="00173094" w:rsidP="00173094">
    <w:pPr>
      <w:pStyle w:val="Header"/>
      <w:rPr>
        <w:b/>
      </w:rPr>
    </w:pPr>
    <w:r>
      <w:rPr>
        <w:b/>
      </w:rPr>
      <w:tab/>
    </w:r>
    <w:r>
      <w:rPr>
        <w:b/>
      </w:rPr>
      <w:tab/>
    </w:r>
  </w:p>
  <w:p w14:paraId="75CADCF6" w14:textId="77777777" w:rsidR="00173094" w:rsidRDefault="00173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0163" w14:textId="743A96A9" w:rsidR="00173094" w:rsidRPr="00C645A5" w:rsidRDefault="00173094" w:rsidP="009400B7">
    <w:pPr>
      <w:pStyle w:val="Header"/>
      <w:jc w:val="right"/>
      <w:rPr>
        <w:b/>
      </w:rPr>
    </w:pPr>
    <w:r>
      <w:rPr>
        <w:b/>
      </w:rPr>
      <w:tab/>
    </w:r>
    <w:r>
      <w:rPr>
        <w:b/>
      </w:rPr>
      <w:tab/>
    </w:r>
    <w:r w:rsidR="009400B7">
      <w:rPr>
        <w:b/>
      </w:rPr>
      <w:t>Draft for Consultation</w:t>
    </w:r>
  </w:p>
  <w:p w14:paraId="27871B1E" w14:textId="77777777" w:rsidR="00173094" w:rsidRDefault="00173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260"/>
    <w:multiLevelType w:val="hybridMultilevel"/>
    <w:tmpl w:val="441A04FA"/>
    <w:lvl w:ilvl="0" w:tplc="10090001">
      <w:start w:val="1"/>
      <w:numFmt w:val="bullet"/>
      <w:lvlText w:val=""/>
      <w:lvlJc w:val="left"/>
      <w:pPr>
        <w:ind w:left="1919" w:hanging="360"/>
      </w:pPr>
      <w:rPr>
        <w:rFonts w:ascii="Symbol" w:hAnsi="Symbol" w:hint="default"/>
      </w:rPr>
    </w:lvl>
    <w:lvl w:ilvl="1" w:tplc="10090003" w:tentative="1">
      <w:start w:val="1"/>
      <w:numFmt w:val="bullet"/>
      <w:lvlText w:val="o"/>
      <w:lvlJc w:val="left"/>
      <w:pPr>
        <w:ind w:left="2639" w:hanging="360"/>
      </w:pPr>
      <w:rPr>
        <w:rFonts w:ascii="Courier New" w:hAnsi="Courier New" w:cs="Courier New" w:hint="default"/>
      </w:rPr>
    </w:lvl>
    <w:lvl w:ilvl="2" w:tplc="10090005" w:tentative="1">
      <w:start w:val="1"/>
      <w:numFmt w:val="bullet"/>
      <w:lvlText w:val=""/>
      <w:lvlJc w:val="left"/>
      <w:pPr>
        <w:ind w:left="3359" w:hanging="360"/>
      </w:pPr>
      <w:rPr>
        <w:rFonts w:ascii="Wingdings" w:hAnsi="Wingdings" w:hint="default"/>
      </w:rPr>
    </w:lvl>
    <w:lvl w:ilvl="3" w:tplc="10090001" w:tentative="1">
      <w:start w:val="1"/>
      <w:numFmt w:val="bullet"/>
      <w:lvlText w:val=""/>
      <w:lvlJc w:val="left"/>
      <w:pPr>
        <w:ind w:left="4079" w:hanging="360"/>
      </w:pPr>
      <w:rPr>
        <w:rFonts w:ascii="Symbol" w:hAnsi="Symbol" w:hint="default"/>
      </w:rPr>
    </w:lvl>
    <w:lvl w:ilvl="4" w:tplc="10090003" w:tentative="1">
      <w:start w:val="1"/>
      <w:numFmt w:val="bullet"/>
      <w:lvlText w:val="o"/>
      <w:lvlJc w:val="left"/>
      <w:pPr>
        <w:ind w:left="4799" w:hanging="360"/>
      </w:pPr>
      <w:rPr>
        <w:rFonts w:ascii="Courier New" w:hAnsi="Courier New" w:cs="Courier New" w:hint="default"/>
      </w:rPr>
    </w:lvl>
    <w:lvl w:ilvl="5" w:tplc="10090005" w:tentative="1">
      <w:start w:val="1"/>
      <w:numFmt w:val="bullet"/>
      <w:lvlText w:val=""/>
      <w:lvlJc w:val="left"/>
      <w:pPr>
        <w:ind w:left="5519" w:hanging="360"/>
      </w:pPr>
      <w:rPr>
        <w:rFonts w:ascii="Wingdings" w:hAnsi="Wingdings" w:hint="default"/>
      </w:rPr>
    </w:lvl>
    <w:lvl w:ilvl="6" w:tplc="10090001" w:tentative="1">
      <w:start w:val="1"/>
      <w:numFmt w:val="bullet"/>
      <w:lvlText w:val=""/>
      <w:lvlJc w:val="left"/>
      <w:pPr>
        <w:ind w:left="6239" w:hanging="360"/>
      </w:pPr>
      <w:rPr>
        <w:rFonts w:ascii="Symbol" w:hAnsi="Symbol" w:hint="default"/>
      </w:rPr>
    </w:lvl>
    <w:lvl w:ilvl="7" w:tplc="10090003" w:tentative="1">
      <w:start w:val="1"/>
      <w:numFmt w:val="bullet"/>
      <w:lvlText w:val="o"/>
      <w:lvlJc w:val="left"/>
      <w:pPr>
        <w:ind w:left="6959" w:hanging="360"/>
      </w:pPr>
      <w:rPr>
        <w:rFonts w:ascii="Courier New" w:hAnsi="Courier New" w:cs="Courier New" w:hint="default"/>
      </w:rPr>
    </w:lvl>
    <w:lvl w:ilvl="8" w:tplc="10090005" w:tentative="1">
      <w:start w:val="1"/>
      <w:numFmt w:val="bullet"/>
      <w:lvlText w:val=""/>
      <w:lvlJc w:val="left"/>
      <w:pPr>
        <w:ind w:left="7679" w:hanging="360"/>
      </w:pPr>
      <w:rPr>
        <w:rFonts w:ascii="Wingdings" w:hAnsi="Wingdings" w:hint="default"/>
      </w:rPr>
    </w:lvl>
  </w:abstractNum>
  <w:abstractNum w:abstractNumId="1" w15:restartNumberingAfterBreak="0">
    <w:nsid w:val="0DE52D09"/>
    <w:multiLevelType w:val="multilevel"/>
    <w:tmpl w:val="C7CA289A"/>
    <w:styleLink w:val="NumberedHeadingsforPolicy"/>
    <w:lvl w:ilvl="0">
      <w:start w:val="1"/>
      <w:numFmt w:val="decimal"/>
      <w:pStyle w:val="Heading1"/>
      <w:lvlText w:val="%1."/>
      <w:lvlJc w:val="left"/>
      <w:pPr>
        <w:ind w:left="576" w:hanging="576"/>
      </w:pPr>
      <w:rPr>
        <w:rFonts w:ascii="Arial" w:hAnsi="Arial" w:hint="default"/>
        <w:b/>
        <w:i w:val="0"/>
        <w:caps/>
        <w:sz w:val="26"/>
      </w:rPr>
    </w:lvl>
    <w:lvl w:ilvl="1">
      <w:start w:val="1"/>
      <w:numFmt w:val="decimal"/>
      <w:pStyle w:val="Heading2"/>
      <w:lvlText w:val="%1.%2."/>
      <w:lvlJc w:val="left"/>
      <w:pPr>
        <w:ind w:left="502" w:hanging="360"/>
      </w:pPr>
      <w:rPr>
        <w:rFonts w:ascii="Arial" w:hAnsi="Arial" w:hint="default"/>
        <w:b/>
        <w:i w:val="0"/>
        <w:sz w:val="24"/>
      </w:rPr>
    </w:lvl>
    <w:lvl w:ilvl="2">
      <w:start w:val="1"/>
      <w:numFmt w:val="decimal"/>
      <w:pStyle w:val="Heading3"/>
      <w:lvlText w:val="%1.%2.%3."/>
      <w:lvlJc w:val="left"/>
      <w:pPr>
        <w:ind w:left="1080" w:hanging="360"/>
      </w:pPr>
      <w:rPr>
        <w:rFonts w:ascii="Arial" w:hAnsi="Arial" w:hint="default"/>
        <w:b w:val="0"/>
        <w:i w:val="0"/>
        <w:sz w:val="24"/>
      </w:rPr>
    </w:lvl>
    <w:lvl w:ilvl="3">
      <w:start w:val="1"/>
      <w:numFmt w:val="lowerLetter"/>
      <w:pStyle w:val="Heading4"/>
      <w:lvlText w:val="(%4)"/>
      <w:lvlJc w:val="left"/>
      <w:pPr>
        <w:ind w:left="1440" w:hanging="360"/>
      </w:pPr>
      <w:rPr>
        <w:rFonts w:ascii="Arial" w:hAnsi="Arial" w:hint="default"/>
        <w:b w:val="0"/>
        <w:i w:val="0"/>
        <w:sz w:val="24"/>
      </w:rPr>
    </w:lvl>
    <w:lvl w:ilvl="4">
      <w:start w:val="1"/>
      <w:numFmt w:val="bullet"/>
      <w:pStyle w:val="Heading5"/>
      <w:lvlText w:val=""/>
      <w:lvlJc w:val="left"/>
      <w:pPr>
        <w:ind w:left="1800" w:hanging="360"/>
      </w:pPr>
      <w:rPr>
        <w:rFonts w:ascii="Symbol" w:hAnsi="Symbol" w:hint="default"/>
        <w:color w:val="auto"/>
      </w:rPr>
    </w:lvl>
    <w:lvl w:ilvl="5">
      <w:start w:val="1"/>
      <w:numFmt w:val="lowerRoman"/>
      <w:pStyle w:val="Heading6"/>
      <w:lvlText w:val="(%6)"/>
      <w:lvlJc w:val="left"/>
      <w:pPr>
        <w:ind w:left="2160" w:hanging="360"/>
      </w:pPr>
      <w:rPr>
        <w:rFonts w:ascii="Arial" w:hAnsi="Arial" w:hint="default"/>
        <w:b w:val="0"/>
        <w:i w:val="0"/>
        <w:sz w:val="24"/>
      </w:rPr>
    </w:lvl>
    <w:lvl w:ilvl="6">
      <w:start w:val="1"/>
      <w:numFmt w:val="upperLetter"/>
      <w:pStyle w:val="Heading7"/>
      <w:lvlText w:val="(%7)"/>
      <w:lvlJc w:val="left"/>
      <w:pPr>
        <w:ind w:left="2520" w:hanging="360"/>
      </w:pPr>
      <w:rPr>
        <w:rFonts w:ascii="Arial" w:hAnsi="Arial" w:hint="default"/>
        <w:b w:val="0"/>
        <w:i w:val="0"/>
        <w:sz w:val="24"/>
      </w:rPr>
    </w:lvl>
    <w:lvl w:ilvl="7">
      <w:start w:val="1"/>
      <w:numFmt w:val="upperRoman"/>
      <w:pStyle w:val="Heading8"/>
      <w:lvlText w:val="(%8)"/>
      <w:lvlJc w:val="left"/>
      <w:pPr>
        <w:ind w:left="2880" w:hanging="360"/>
      </w:pPr>
      <w:rPr>
        <w:rFonts w:ascii="Arial" w:hAnsi="Arial" w:hint="default"/>
        <w:b w:val="0"/>
        <w:i w:val="0"/>
        <w:sz w:val="24"/>
      </w:rPr>
    </w:lvl>
    <w:lvl w:ilvl="8">
      <w:start w:val="1"/>
      <w:numFmt w:val="lowerRoman"/>
      <w:lvlText w:val="%9."/>
      <w:lvlJc w:val="left"/>
      <w:pPr>
        <w:ind w:left="3240" w:hanging="360"/>
      </w:pPr>
      <w:rPr>
        <w:rFonts w:hint="default"/>
      </w:rPr>
    </w:lvl>
  </w:abstractNum>
  <w:abstractNum w:abstractNumId="2" w15:restartNumberingAfterBreak="0">
    <w:nsid w:val="0FBD75E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116FA7"/>
    <w:multiLevelType w:val="hybridMultilevel"/>
    <w:tmpl w:val="A53201E0"/>
    <w:lvl w:ilvl="0" w:tplc="1B94755A">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09309A"/>
    <w:multiLevelType w:val="hybridMultilevel"/>
    <w:tmpl w:val="975C0A70"/>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5" w15:restartNumberingAfterBreak="0">
    <w:nsid w:val="31984512"/>
    <w:multiLevelType w:val="hybridMultilevel"/>
    <w:tmpl w:val="17AECE48"/>
    <w:lvl w:ilvl="0" w:tplc="2BB672F4">
      <w:start w:val="1"/>
      <w:numFmt w:val="bullet"/>
      <w:lvlText w:val="•"/>
      <w:lvlJc w:val="left"/>
      <w:pPr>
        <w:tabs>
          <w:tab w:val="num" w:pos="720"/>
        </w:tabs>
        <w:ind w:left="720" w:hanging="360"/>
      </w:pPr>
      <w:rPr>
        <w:rFonts w:ascii="Arial" w:hAnsi="Arial" w:hint="default"/>
      </w:rPr>
    </w:lvl>
    <w:lvl w:ilvl="1" w:tplc="70387160" w:tentative="1">
      <w:start w:val="1"/>
      <w:numFmt w:val="bullet"/>
      <w:lvlText w:val="•"/>
      <w:lvlJc w:val="left"/>
      <w:pPr>
        <w:tabs>
          <w:tab w:val="num" w:pos="1440"/>
        </w:tabs>
        <w:ind w:left="1440" w:hanging="360"/>
      </w:pPr>
      <w:rPr>
        <w:rFonts w:ascii="Arial" w:hAnsi="Arial" w:hint="default"/>
      </w:rPr>
    </w:lvl>
    <w:lvl w:ilvl="2" w:tplc="EB06E896" w:tentative="1">
      <w:start w:val="1"/>
      <w:numFmt w:val="bullet"/>
      <w:lvlText w:val="•"/>
      <w:lvlJc w:val="left"/>
      <w:pPr>
        <w:tabs>
          <w:tab w:val="num" w:pos="2160"/>
        </w:tabs>
        <w:ind w:left="2160" w:hanging="360"/>
      </w:pPr>
      <w:rPr>
        <w:rFonts w:ascii="Arial" w:hAnsi="Arial" w:hint="default"/>
      </w:rPr>
    </w:lvl>
    <w:lvl w:ilvl="3" w:tplc="667AB212" w:tentative="1">
      <w:start w:val="1"/>
      <w:numFmt w:val="bullet"/>
      <w:lvlText w:val="•"/>
      <w:lvlJc w:val="left"/>
      <w:pPr>
        <w:tabs>
          <w:tab w:val="num" w:pos="2880"/>
        </w:tabs>
        <w:ind w:left="2880" w:hanging="360"/>
      </w:pPr>
      <w:rPr>
        <w:rFonts w:ascii="Arial" w:hAnsi="Arial" w:hint="default"/>
      </w:rPr>
    </w:lvl>
    <w:lvl w:ilvl="4" w:tplc="D71263B0" w:tentative="1">
      <w:start w:val="1"/>
      <w:numFmt w:val="bullet"/>
      <w:lvlText w:val="•"/>
      <w:lvlJc w:val="left"/>
      <w:pPr>
        <w:tabs>
          <w:tab w:val="num" w:pos="3600"/>
        </w:tabs>
        <w:ind w:left="3600" w:hanging="360"/>
      </w:pPr>
      <w:rPr>
        <w:rFonts w:ascii="Arial" w:hAnsi="Arial" w:hint="default"/>
      </w:rPr>
    </w:lvl>
    <w:lvl w:ilvl="5" w:tplc="CD0844C0" w:tentative="1">
      <w:start w:val="1"/>
      <w:numFmt w:val="bullet"/>
      <w:lvlText w:val="•"/>
      <w:lvlJc w:val="left"/>
      <w:pPr>
        <w:tabs>
          <w:tab w:val="num" w:pos="4320"/>
        </w:tabs>
        <w:ind w:left="4320" w:hanging="360"/>
      </w:pPr>
      <w:rPr>
        <w:rFonts w:ascii="Arial" w:hAnsi="Arial" w:hint="default"/>
      </w:rPr>
    </w:lvl>
    <w:lvl w:ilvl="6" w:tplc="EA74EBEA" w:tentative="1">
      <w:start w:val="1"/>
      <w:numFmt w:val="bullet"/>
      <w:lvlText w:val="•"/>
      <w:lvlJc w:val="left"/>
      <w:pPr>
        <w:tabs>
          <w:tab w:val="num" w:pos="5040"/>
        </w:tabs>
        <w:ind w:left="5040" w:hanging="360"/>
      </w:pPr>
      <w:rPr>
        <w:rFonts w:ascii="Arial" w:hAnsi="Arial" w:hint="default"/>
      </w:rPr>
    </w:lvl>
    <w:lvl w:ilvl="7" w:tplc="32DC6C78" w:tentative="1">
      <w:start w:val="1"/>
      <w:numFmt w:val="bullet"/>
      <w:lvlText w:val="•"/>
      <w:lvlJc w:val="left"/>
      <w:pPr>
        <w:tabs>
          <w:tab w:val="num" w:pos="5760"/>
        </w:tabs>
        <w:ind w:left="5760" w:hanging="360"/>
      </w:pPr>
      <w:rPr>
        <w:rFonts w:ascii="Arial" w:hAnsi="Arial" w:hint="default"/>
      </w:rPr>
    </w:lvl>
    <w:lvl w:ilvl="8" w:tplc="C3BA72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B012A9"/>
    <w:multiLevelType w:val="multilevel"/>
    <w:tmpl w:val="C7CA289A"/>
    <w:numStyleLink w:val="NumberedHeadingsforPolicy"/>
  </w:abstractNum>
  <w:abstractNum w:abstractNumId="7" w15:restartNumberingAfterBreak="0">
    <w:nsid w:val="41D142BC"/>
    <w:multiLevelType w:val="hybridMultilevel"/>
    <w:tmpl w:val="9D5071B2"/>
    <w:lvl w:ilvl="0" w:tplc="B150BA84">
      <w:start w:val="1"/>
      <w:numFmt w:val="decimal"/>
      <w:lvlText w:val="6.%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8" w15:restartNumberingAfterBreak="0">
    <w:nsid w:val="46CA685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CA2DB1"/>
    <w:multiLevelType w:val="hybridMultilevel"/>
    <w:tmpl w:val="34D4F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00D4FC1"/>
    <w:multiLevelType w:val="multilevel"/>
    <w:tmpl w:val="E08ACFBC"/>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54EF2B42"/>
    <w:multiLevelType w:val="hybridMultilevel"/>
    <w:tmpl w:val="64AEC324"/>
    <w:lvl w:ilvl="0" w:tplc="B150BA84">
      <w:start w:val="1"/>
      <w:numFmt w:val="decimal"/>
      <w:lvlText w:val="6.%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2" w15:restartNumberingAfterBreak="0">
    <w:nsid w:val="5D8A3348"/>
    <w:multiLevelType w:val="hybridMultilevel"/>
    <w:tmpl w:val="F76464EC"/>
    <w:lvl w:ilvl="0" w:tplc="10090001">
      <w:start w:val="1"/>
      <w:numFmt w:val="bullet"/>
      <w:lvlText w:val=""/>
      <w:lvlJc w:val="left"/>
      <w:pPr>
        <w:ind w:left="1260" w:hanging="360"/>
      </w:pPr>
      <w:rPr>
        <w:rFonts w:ascii="Symbol" w:hAnsi="Symbol" w:hint="default"/>
      </w:rPr>
    </w:lvl>
    <w:lvl w:ilvl="1" w:tplc="10090003">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3" w15:restartNumberingAfterBreak="0">
    <w:nsid w:val="5EA078E6"/>
    <w:multiLevelType w:val="hybridMultilevel"/>
    <w:tmpl w:val="B1D4A1A8"/>
    <w:lvl w:ilvl="0" w:tplc="B150BA84">
      <w:start w:val="1"/>
      <w:numFmt w:val="decimal"/>
      <w:lvlText w:val="6.%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64E72EC2"/>
    <w:multiLevelType w:val="hybridMultilevel"/>
    <w:tmpl w:val="9A3A4FA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65B10762"/>
    <w:multiLevelType w:val="multilevel"/>
    <w:tmpl w:val="C7CA289A"/>
    <w:numStyleLink w:val="NumberedHeadingsforPolicy"/>
  </w:abstractNum>
  <w:abstractNum w:abstractNumId="16" w15:restartNumberingAfterBreak="0">
    <w:nsid w:val="68210A73"/>
    <w:multiLevelType w:val="hybridMultilevel"/>
    <w:tmpl w:val="FCF83E9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7" w15:restartNumberingAfterBreak="0">
    <w:nsid w:val="6C5B2DC8"/>
    <w:multiLevelType w:val="multilevel"/>
    <w:tmpl w:val="04826C7E"/>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71DB2894"/>
    <w:multiLevelType w:val="multilevel"/>
    <w:tmpl w:val="EADEDB88"/>
    <w:lvl w:ilvl="0">
      <w:start w:val="1"/>
      <w:numFmt w:val="decimalZero"/>
      <w:lvlText w:val="6.2.%1"/>
      <w:lvlJc w:val="left"/>
      <w:pPr>
        <w:ind w:left="1620" w:hanging="360"/>
      </w:pPr>
      <w:rPr>
        <w:rFonts w:hint="default"/>
      </w:rPr>
    </w:lvl>
    <w:lvl w:ilvl="1">
      <w:start w:val="1"/>
      <w:numFmt w:val="decimal"/>
      <w:lvlText w:val="%1.%2."/>
      <w:lvlJc w:val="left"/>
      <w:pPr>
        <w:ind w:left="2052" w:hanging="432"/>
      </w:pPr>
      <w:rPr>
        <w:rFonts w:hint="default"/>
      </w:rPr>
    </w:lvl>
    <w:lvl w:ilvl="2">
      <w:start w:val="1"/>
      <w:numFmt w:val="decimal"/>
      <w:lvlText w:val="%1.%2.%3."/>
      <w:lvlJc w:val="left"/>
      <w:pPr>
        <w:ind w:left="248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num w:numId="1">
    <w:abstractNumId w:val="8"/>
  </w:num>
  <w:num w:numId="2">
    <w:abstractNumId w:val="2"/>
  </w:num>
  <w:num w:numId="3">
    <w:abstractNumId w:val="1"/>
    <w:lvlOverride w:ilvl="1">
      <w:lvl w:ilvl="1">
        <w:start w:val="1"/>
        <w:numFmt w:val="decimal"/>
        <w:pStyle w:val="Heading2"/>
        <w:lvlText w:val="%1.%2."/>
        <w:lvlJc w:val="left"/>
        <w:pPr>
          <w:ind w:left="502"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num>
  <w:num w:numId="4">
    <w:abstractNumId w:val="9"/>
  </w:num>
  <w:num w:numId="5">
    <w:abstractNumId w:val="12"/>
  </w:num>
  <w:num w:numId="6">
    <w:abstractNumId w:val="1"/>
  </w:num>
  <w:num w:numId="7">
    <w:abstractNumId w:val="1"/>
  </w:num>
  <w:num w:numId="8">
    <w:abstractNumId w:val="1"/>
  </w:num>
  <w:num w:numId="9">
    <w:abstractNumId w:val="1"/>
  </w:num>
  <w:num w:numId="10">
    <w:abstractNumId w:val="15"/>
  </w:num>
  <w:num w:numId="11">
    <w:abstractNumId w:val="6"/>
  </w:num>
  <w:num w:numId="12">
    <w:abstractNumId w:val="12"/>
  </w:num>
  <w:num w:numId="13">
    <w:abstractNumId w:val="16"/>
  </w:num>
  <w:num w:numId="14">
    <w:abstractNumId w:val="4"/>
  </w:num>
  <w:num w:numId="15">
    <w:abstractNumId w:val="14"/>
  </w:num>
  <w:num w:numId="16">
    <w:abstractNumId w:val="10"/>
  </w:num>
  <w:num w:numId="17">
    <w:abstractNumId w:val="5"/>
  </w:num>
  <w:num w:numId="18">
    <w:abstractNumId w:val="7"/>
  </w:num>
  <w:num w:numId="19">
    <w:abstractNumId w:val="3"/>
  </w:num>
  <w:num w:numId="20">
    <w:abstractNumId w:val="13"/>
  </w:num>
  <w:num w:numId="21">
    <w:abstractNumId w:val="11"/>
  </w:num>
  <w:num w:numId="22">
    <w:abstractNumId w:val="17"/>
  </w:num>
  <w:num w:numId="23">
    <w:abstractNumId w:val="18"/>
  </w:num>
  <w:num w:numId="24">
    <w:abstractNumId w:val="1"/>
    <w:lvlOverride w:ilvl="1">
      <w:lvl w:ilvl="1">
        <w:start w:val="1"/>
        <w:numFmt w:val="decimal"/>
        <w:pStyle w:val="Heading2"/>
        <w:lvlText w:val="%1.%2."/>
        <w:lvlJc w:val="left"/>
        <w:pPr>
          <w:ind w:left="360"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num>
  <w:num w:numId="25">
    <w:abstractNumId w:val="1"/>
    <w:lvlOverride w:ilvl="1">
      <w:lvl w:ilvl="1">
        <w:start w:val="1"/>
        <w:numFmt w:val="decimal"/>
        <w:pStyle w:val="Heading2"/>
        <w:lvlText w:val="%1.%2."/>
        <w:lvlJc w:val="left"/>
        <w:pPr>
          <w:ind w:left="502"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num>
  <w:num w:numId="26">
    <w:abstractNumId w:val="1"/>
    <w:lvlOverride w:ilvl="1">
      <w:lvl w:ilvl="1">
        <w:start w:val="1"/>
        <w:numFmt w:val="decimal"/>
        <w:pStyle w:val="Heading2"/>
        <w:lvlText w:val="%1.%2."/>
        <w:lvlJc w:val="left"/>
        <w:pPr>
          <w:ind w:left="502"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num>
  <w:num w:numId="27">
    <w:abstractNumId w:val="1"/>
    <w:lvlOverride w:ilvl="1">
      <w:lvl w:ilvl="1">
        <w:start w:val="1"/>
        <w:numFmt w:val="decimal"/>
        <w:pStyle w:val="Heading2"/>
        <w:lvlText w:val="%1.%2."/>
        <w:lvlJc w:val="left"/>
        <w:pPr>
          <w:ind w:left="502"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num>
  <w:num w:numId="28">
    <w:abstractNumId w:val="1"/>
    <w:lvlOverride w:ilvl="1">
      <w:lvl w:ilvl="1">
        <w:start w:val="1"/>
        <w:numFmt w:val="decimal"/>
        <w:pStyle w:val="Heading2"/>
        <w:lvlText w:val="%1.%2."/>
        <w:lvlJc w:val="left"/>
        <w:pPr>
          <w:ind w:left="502"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num>
  <w:num w:numId="29">
    <w:abstractNumId w:val="0"/>
  </w:num>
  <w:num w:numId="30">
    <w:abstractNumId w:val="1"/>
    <w:lvlOverride w:ilvl="1">
      <w:lvl w:ilvl="1">
        <w:start w:val="1"/>
        <w:numFmt w:val="decimal"/>
        <w:pStyle w:val="Heading2"/>
        <w:lvlText w:val="%1.%2."/>
        <w:lvlJc w:val="left"/>
        <w:pPr>
          <w:ind w:left="502"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num>
  <w:num w:numId="31">
    <w:abstractNumId w:val="1"/>
    <w:lvlOverride w:ilvl="1">
      <w:lvl w:ilvl="1">
        <w:start w:val="1"/>
        <w:numFmt w:val="decimal"/>
        <w:pStyle w:val="Heading2"/>
        <w:lvlText w:val="%1.%2."/>
        <w:lvlJc w:val="left"/>
        <w:pPr>
          <w:ind w:left="502"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num>
  <w:num w:numId="32">
    <w:abstractNumId w:val="1"/>
    <w:lvlOverride w:ilvl="1">
      <w:lvl w:ilvl="1">
        <w:start w:val="1"/>
        <w:numFmt w:val="decimal"/>
        <w:pStyle w:val="Heading2"/>
        <w:lvlText w:val="%1.%2."/>
        <w:lvlJc w:val="left"/>
        <w:pPr>
          <w:ind w:left="502"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num>
  <w:num w:numId="33">
    <w:abstractNumId w:val="1"/>
    <w:lvlOverride w:ilvl="1">
      <w:lvl w:ilvl="1">
        <w:start w:val="1"/>
        <w:numFmt w:val="decimal"/>
        <w:pStyle w:val="Heading2"/>
        <w:lvlText w:val="%1.%2."/>
        <w:lvlJc w:val="left"/>
        <w:pPr>
          <w:ind w:left="502"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num>
  <w:num w:numId="34">
    <w:abstractNumId w:val="1"/>
    <w:lvlOverride w:ilvl="1">
      <w:lvl w:ilvl="1">
        <w:start w:val="1"/>
        <w:numFmt w:val="decimal"/>
        <w:pStyle w:val="Heading2"/>
        <w:lvlText w:val="%1.%2."/>
        <w:lvlJc w:val="left"/>
        <w:pPr>
          <w:ind w:left="502"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num>
  <w:num w:numId="35">
    <w:abstractNumId w:val="1"/>
    <w:lvlOverride w:ilvl="1">
      <w:lvl w:ilvl="1">
        <w:start w:val="1"/>
        <w:numFmt w:val="decimal"/>
        <w:pStyle w:val="Heading2"/>
        <w:lvlText w:val="%1.%2."/>
        <w:lvlJc w:val="left"/>
        <w:pPr>
          <w:ind w:left="502"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num>
  <w:num w:numId="36">
    <w:abstractNumId w:val="1"/>
    <w:lvlOverride w:ilvl="1">
      <w:lvl w:ilvl="1">
        <w:start w:val="1"/>
        <w:numFmt w:val="decimal"/>
        <w:pStyle w:val="Heading2"/>
        <w:lvlText w:val="%1.%2."/>
        <w:lvlJc w:val="left"/>
        <w:pPr>
          <w:ind w:left="502"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E7"/>
    <w:rsid w:val="00010890"/>
    <w:rsid w:val="00054EA0"/>
    <w:rsid w:val="00092C1A"/>
    <w:rsid w:val="000B1249"/>
    <w:rsid w:val="000E66B3"/>
    <w:rsid w:val="0011066E"/>
    <w:rsid w:val="001128A2"/>
    <w:rsid w:val="00131B58"/>
    <w:rsid w:val="00151F42"/>
    <w:rsid w:val="00173094"/>
    <w:rsid w:val="00173EF1"/>
    <w:rsid w:val="00211CAE"/>
    <w:rsid w:val="00213D63"/>
    <w:rsid w:val="00242EAC"/>
    <w:rsid w:val="00272EAA"/>
    <w:rsid w:val="0028697F"/>
    <w:rsid w:val="00291632"/>
    <w:rsid w:val="002935FB"/>
    <w:rsid w:val="003354A2"/>
    <w:rsid w:val="003445D7"/>
    <w:rsid w:val="00347015"/>
    <w:rsid w:val="003735A6"/>
    <w:rsid w:val="0038129D"/>
    <w:rsid w:val="00397D05"/>
    <w:rsid w:val="003D7C05"/>
    <w:rsid w:val="003F2877"/>
    <w:rsid w:val="00401BDD"/>
    <w:rsid w:val="00412EE0"/>
    <w:rsid w:val="00452268"/>
    <w:rsid w:val="00456282"/>
    <w:rsid w:val="004A6EC8"/>
    <w:rsid w:val="004D6579"/>
    <w:rsid w:val="00527BF1"/>
    <w:rsid w:val="00536CC8"/>
    <w:rsid w:val="00542BC9"/>
    <w:rsid w:val="00551946"/>
    <w:rsid w:val="005529EF"/>
    <w:rsid w:val="005543C0"/>
    <w:rsid w:val="005736BC"/>
    <w:rsid w:val="00573883"/>
    <w:rsid w:val="0058630C"/>
    <w:rsid w:val="005A30B9"/>
    <w:rsid w:val="005B5358"/>
    <w:rsid w:val="005E02D7"/>
    <w:rsid w:val="005F6232"/>
    <w:rsid w:val="005F7D81"/>
    <w:rsid w:val="00664B15"/>
    <w:rsid w:val="00670385"/>
    <w:rsid w:val="00670E0E"/>
    <w:rsid w:val="00680319"/>
    <w:rsid w:val="006A16B7"/>
    <w:rsid w:val="006D3CFE"/>
    <w:rsid w:val="0073314E"/>
    <w:rsid w:val="007345F7"/>
    <w:rsid w:val="007506EE"/>
    <w:rsid w:val="007B0BF7"/>
    <w:rsid w:val="00802DCA"/>
    <w:rsid w:val="00832A1C"/>
    <w:rsid w:val="00845A9F"/>
    <w:rsid w:val="00875C1A"/>
    <w:rsid w:val="00890DBE"/>
    <w:rsid w:val="009254C8"/>
    <w:rsid w:val="009400B7"/>
    <w:rsid w:val="0095105C"/>
    <w:rsid w:val="00960C0D"/>
    <w:rsid w:val="00961995"/>
    <w:rsid w:val="00967C31"/>
    <w:rsid w:val="009A28D2"/>
    <w:rsid w:val="009B6BE5"/>
    <w:rsid w:val="009D3A63"/>
    <w:rsid w:val="00A17A0D"/>
    <w:rsid w:val="00A36B6B"/>
    <w:rsid w:val="00A912A3"/>
    <w:rsid w:val="00B06416"/>
    <w:rsid w:val="00B064E7"/>
    <w:rsid w:val="00B109B7"/>
    <w:rsid w:val="00B21256"/>
    <w:rsid w:val="00B378C4"/>
    <w:rsid w:val="00B4139F"/>
    <w:rsid w:val="00C00432"/>
    <w:rsid w:val="00C2222D"/>
    <w:rsid w:val="00C40032"/>
    <w:rsid w:val="00C7086C"/>
    <w:rsid w:val="00C7545F"/>
    <w:rsid w:val="00C777D1"/>
    <w:rsid w:val="00C80970"/>
    <w:rsid w:val="00CB1687"/>
    <w:rsid w:val="00CD250E"/>
    <w:rsid w:val="00CE25D6"/>
    <w:rsid w:val="00D4349C"/>
    <w:rsid w:val="00D83892"/>
    <w:rsid w:val="00DA05F4"/>
    <w:rsid w:val="00DB3238"/>
    <w:rsid w:val="00DE4CE0"/>
    <w:rsid w:val="00E46E5D"/>
    <w:rsid w:val="00E5408E"/>
    <w:rsid w:val="00E72293"/>
    <w:rsid w:val="00EC7CBB"/>
    <w:rsid w:val="00ED4C25"/>
    <w:rsid w:val="00EE3B2D"/>
    <w:rsid w:val="00EF31B8"/>
    <w:rsid w:val="00F30F65"/>
    <w:rsid w:val="00FA3828"/>
    <w:rsid w:val="00FB4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E9E90"/>
  <w15:docId w15:val="{8EF260E7-ACB0-4A45-8F80-19A62E4E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E5D"/>
    <w:pPr>
      <w:spacing w:line="240" w:lineRule="auto"/>
      <w:ind w:left="540"/>
    </w:pPr>
    <w:rPr>
      <w:rFonts w:ascii="Arial" w:hAnsi="Arial"/>
      <w:szCs w:val="22"/>
    </w:rPr>
  </w:style>
  <w:style w:type="paragraph" w:styleId="Heading1">
    <w:name w:val="heading 1"/>
    <w:basedOn w:val="Normal"/>
    <w:next w:val="Normal"/>
    <w:link w:val="Heading1Char"/>
    <w:uiPriority w:val="9"/>
    <w:qFormat/>
    <w:rsid w:val="00E46E5D"/>
    <w:pPr>
      <w:keepNext/>
      <w:keepLines/>
      <w:numPr>
        <w:numId w:val="3"/>
      </w:numPr>
      <w:suppressAutoHyphens/>
      <w:spacing w:before="240" w:after="240"/>
      <w:ind w:left="540" w:hanging="540"/>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E46E5D"/>
    <w:pPr>
      <w:keepNext/>
      <w:keepLines/>
      <w:numPr>
        <w:ilvl w:val="1"/>
        <w:numId w:val="3"/>
      </w:numPr>
      <w:suppressAutoHyphens/>
      <w:spacing w:before="120" w:after="120"/>
      <w:outlineLvl w:val="1"/>
    </w:pPr>
    <w:rPr>
      <w:rFonts w:eastAsiaTheme="majorEastAsia" w:cstheme="majorBidi"/>
      <w:b/>
      <w:bCs/>
      <w:szCs w:val="26"/>
    </w:rPr>
  </w:style>
  <w:style w:type="paragraph" w:styleId="Heading3">
    <w:name w:val="heading 3"/>
    <w:basedOn w:val="Normal"/>
    <w:next w:val="Normal"/>
    <w:link w:val="Heading3Char"/>
    <w:uiPriority w:val="9"/>
    <w:qFormat/>
    <w:rsid w:val="00E46E5D"/>
    <w:pPr>
      <w:keepNext/>
      <w:keepLines/>
      <w:numPr>
        <w:ilvl w:val="2"/>
        <w:numId w:val="3"/>
      </w:numPr>
      <w:suppressAutoHyphens/>
      <w:spacing w:before="120" w:after="120"/>
      <w:ind w:left="2160" w:hanging="900"/>
      <w:outlineLvl w:val="2"/>
    </w:pPr>
    <w:rPr>
      <w:rFonts w:eastAsiaTheme="majorEastAsia" w:cstheme="majorBidi"/>
      <w:bCs/>
      <w:szCs w:val="24"/>
    </w:rPr>
  </w:style>
  <w:style w:type="paragraph" w:styleId="Heading4">
    <w:name w:val="heading 4"/>
    <w:basedOn w:val="Normal"/>
    <w:next w:val="Normal"/>
    <w:link w:val="Heading4Char"/>
    <w:uiPriority w:val="9"/>
    <w:qFormat/>
    <w:rsid w:val="00E5408E"/>
    <w:pPr>
      <w:keepNext/>
      <w:keepLines/>
      <w:numPr>
        <w:ilvl w:val="3"/>
        <w:numId w:val="3"/>
      </w:numPr>
      <w:suppressAutoHyphens/>
      <w:spacing w:before="120" w:after="120"/>
      <w:ind w:left="2520"/>
      <w:outlineLvl w:val="3"/>
    </w:pPr>
    <w:rPr>
      <w:rFonts w:eastAsiaTheme="majorEastAsia" w:cstheme="majorBidi"/>
      <w:bCs/>
      <w:iCs/>
    </w:rPr>
  </w:style>
  <w:style w:type="paragraph" w:styleId="Heading5">
    <w:name w:val="heading 5"/>
    <w:basedOn w:val="Normal"/>
    <w:next w:val="Normal"/>
    <w:link w:val="Heading5Char"/>
    <w:uiPriority w:val="9"/>
    <w:qFormat/>
    <w:rsid w:val="00E5408E"/>
    <w:pPr>
      <w:keepNext/>
      <w:keepLines/>
      <w:numPr>
        <w:ilvl w:val="4"/>
        <w:numId w:val="3"/>
      </w:numPr>
      <w:suppressAutoHyphens/>
      <w:ind w:left="2520"/>
      <w:outlineLvl w:val="4"/>
    </w:pPr>
    <w:rPr>
      <w:rFonts w:eastAsiaTheme="majorEastAsia" w:cstheme="majorBidi"/>
    </w:rPr>
  </w:style>
  <w:style w:type="paragraph" w:styleId="Heading6">
    <w:name w:val="heading 6"/>
    <w:basedOn w:val="Normal"/>
    <w:next w:val="Normal"/>
    <w:link w:val="Heading6Char"/>
    <w:uiPriority w:val="9"/>
    <w:qFormat/>
    <w:rsid w:val="00E5408E"/>
    <w:pPr>
      <w:keepNext/>
      <w:keepLines/>
      <w:numPr>
        <w:ilvl w:val="5"/>
        <w:numId w:val="3"/>
      </w:numPr>
      <w:spacing w:before="120" w:after="120"/>
      <w:ind w:left="28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E5408E"/>
    <w:pPr>
      <w:keepNext/>
      <w:keepLines/>
      <w:numPr>
        <w:ilvl w:val="6"/>
        <w:numId w:val="3"/>
      </w:numPr>
      <w:spacing w:before="120" w:after="120"/>
      <w:ind w:left="324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5408E"/>
    <w:pPr>
      <w:keepNext/>
      <w:keepLines/>
      <w:numPr>
        <w:ilvl w:val="7"/>
        <w:numId w:val="3"/>
      </w:numPr>
      <w:spacing w:before="120" w:after="120"/>
      <w:ind w:left="36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6803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E5D"/>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E46E5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46E5D"/>
    <w:rPr>
      <w:rFonts w:ascii="Arial" w:eastAsiaTheme="majorEastAsia" w:hAnsi="Arial" w:cstheme="majorBidi"/>
      <w:bCs/>
    </w:rPr>
  </w:style>
  <w:style w:type="numbering" w:customStyle="1" w:styleId="NumberedHeadingsforPolicy">
    <w:name w:val="Numbered Headings for Policy"/>
    <w:uiPriority w:val="99"/>
    <w:rsid w:val="00E46E5D"/>
    <w:pPr>
      <w:numPr>
        <w:numId w:val="6"/>
      </w:numPr>
    </w:pPr>
  </w:style>
  <w:style w:type="character" w:customStyle="1" w:styleId="Heading4Char">
    <w:name w:val="Heading 4 Char"/>
    <w:basedOn w:val="DefaultParagraphFont"/>
    <w:link w:val="Heading4"/>
    <w:uiPriority w:val="9"/>
    <w:rsid w:val="00E5408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E5408E"/>
    <w:rPr>
      <w:rFonts w:ascii="Arial" w:eastAsiaTheme="majorEastAsia" w:hAnsi="Arial" w:cstheme="majorBidi"/>
      <w:szCs w:val="22"/>
    </w:rPr>
  </w:style>
  <w:style w:type="character" w:customStyle="1" w:styleId="Heading6Char">
    <w:name w:val="Heading 6 Char"/>
    <w:basedOn w:val="DefaultParagraphFont"/>
    <w:link w:val="Heading6"/>
    <w:uiPriority w:val="9"/>
    <w:rsid w:val="00E5408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E5408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E5408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68031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7B0BF7"/>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34"/>
    <w:qFormat/>
    <w:rsid w:val="00A912A3"/>
    <w:pPr>
      <w:ind w:left="720"/>
      <w:contextualSpacing/>
    </w:pPr>
  </w:style>
  <w:style w:type="paragraph" w:styleId="NoSpacing">
    <w:name w:val="No Spacing"/>
    <w:uiPriority w:val="1"/>
    <w:qFormat/>
    <w:rsid w:val="003F2877"/>
    <w:pPr>
      <w:spacing w:line="240" w:lineRule="auto"/>
      <w:ind w:left="360"/>
    </w:pPr>
    <w:rPr>
      <w:rFonts w:ascii="Arial" w:hAnsi="Arial"/>
      <w:szCs w:val="22"/>
    </w:rPr>
  </w:style>
  <w:style w:type="paragraph" w:customStyle="1" w:styleId="aaBody">
    <w:name w:val="aaBody"/>
    <w:basedOn w:val="Normal"/>
    <w:link w:val="aaBodyChar"/>
    <w:rsid w:val="00C80970"/>
    <w:pPr>
      <w:spacing w:after="240"/>
      <w:ind w:left="0"/>
      <w:jc w:val="both"/>
    </w:pPr>
    <w:rPr>
      <w:rFonts w:ascii="Times New Roman" w:eastAsia="Times New Roman" w:hAnsi="Times New Roman" w:cs="Times New Roman"/>
      <w:szCs w:val="20"/>
      <w:lang w:val="en-US" w:eastAsia="en-CA"/>
    </w:rPr>
  </w:style>
  <w:style w:type="character" w:customStyle="1" w:styleId="aaBodyChar">
    <w:name w:val="aaBody Char"/>
    <w:link w:val="aaBody"/>
    <w:rsid w:val="00C80970"/>
    <w:rPr>
      <w:rFonts w:eastAsia="Times New Roman" w:cs="Times New Roman"/>
      <w:szCs w:val="20"/>
      <w:lang w:val="en-US" w:eastAsia="en-CA"/>
    </w:rPr>
  </w:style>
  <w:style w:type="paragraph" w:customStyle="1" w:styleId="Default">
    <w:name w:val="Default"/>
    <w:rsid w:val="0073314E"/>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64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55838">
      <w:bodyDiv w:val="1"/>
      <w:marLeft w:val="0"/>
      <w:marRight w:val="0"/>
      <w:marTop w:val="0"/>
      <w:marBottom w:val="0"/>
      <w:divBdr>
        <w:top w:val="none" w:sz="0" w:space="0" w:color="auto"/>
        <w:left w:val="none" w:sz="0" w:space="0" w:color="auto"/>
        <w:bottom w:val="none" w:sz="0" w:space="0" w:color="auto"/>
        <w:right w:val="none" w:sz="0" w:space="0" w:color="auto"/>
      </w:divBdr>
    </w:div>
    <w:div w:id="851528588">
      <w:bodyDiv w:val="1"/>
      <w:marLeft w:val="0"/>
      <w:marRight w:val="0"/>
      <w:marTop w:val="0"/>
      <w:marBottom w:val="0"/>
      <w:divBdr>
        <w:top w:val="none" w:sz="0" w:space="0" w:color="auto"/>
        <w:left w:val="none" w:sz="0" w:space="0" w:color="auto"/>
        <w:bottom w:val="none" w:sz="0" w:space="0" w:color="auto"/>
        <w:right w:val="none" w:sz="0" w:space="0" w:color="auto"/>
      </w:divBdr>
      <w:divsChild>
        <w:div w:id="1214542080">
          <w:marLeft w:val="360"/>
          <w:marRight w:val="0"/>
          <w:marTop w:val="200"/>
          <w:marBottom w:val="0"/>
          <w:divBdr>
            <w:top w:val="none" w:sz="0" w:space="0" w:color="auto"/>
            <w:left w:val="none" w:sz="0" w:space="0" w:color="auto"/>
            <w:bottom w:val="none" w:sz="0" w:space="0" w:color="auto"/>
            <w:right w:val="none" w:sz="0" w:space="0" w:color="auto"/>
          </w:divBdr>
        </w:div>
      </w:divsChild>
    </w:div>
    <w:div w:id="897743312">
      <w:bodyDiv w:val="1"/>
      <w:marLeft w:val="0"/>
      <w:marRight w:val="0"/>
      <w:marTop w:val="0"/>
      <w:marBottom w:val="0"/>
      <w:divBdr>
        <w:top w:val="none" w:sz="0" w:space="0" w:color="auto"/>
        <w:left w:val="none" w:sz="0" w:space="0" w:color="auto"/>
        <w:bottom w:val="none" w:sz="0" w:space="0" w:color="auto"/>
        <w:right w:val="none" w:sz="0" w:space="0" w:color="auto"/>
      </w:divBdr>
    </w:div>
    <w:div w:id="1888027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8217\Desktop\Policy%20Template%20-%20February%2025%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 - February 25 2019.dotm</Template>
  <TotalTime>1</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Mustafaa</dc:creator>
  <cp:lastModifiedBy>Mustafa, Ron</cp:lastModifiedBy>
  <cp:revision>2</cp:revision>
  <dcterms:created xsi:type="dcterms:W3CDTF">2022-03-15T15:24:00Z</dcterms:created>
  <dcterms:modified xsi:type="dcterms:W3CDTF">2022-03-15T15:24:00Z</dcterms:modified>
</cp:coreProperties>
</file>