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11D" w:rsidRDefault="0028211D" w:rsidP="0028211D">
      <w:pPr>
        <w:ind w:left="-180"/>
        <w:rPr>
          <w:sz w:val="24"/>
          <w:szCs w:val="24"/>
        </w:rPr>
      </w:pPr>
      <w:r>
        <w:rPr>
          <w:noProof/>
          <w:sz w:val="24"/>
          <w:szCs w:val="24"/>
          <w:lang w:val="en-CA" w:eastAsia="en-CA"/>
        </w:rPr>
        <w:drawing>
          <wp:anchor distT="0" distB="0" distL="114300" distR="114300" simplePos="0" relativeHeight="251662336" behindDoc="0" locked="0" layoutInCell="1" allowOverlap="1">
            <wp:simplePos x="0" y="0"/>
            <wp:positionH relativeFrom="column">
              <wp:posOffset>229870</wp:posOffset>
            </wp:positionH>
            <wp:positionV relativeFrom="paragraph">
              <wp:posOffset>-44450</wp:posOffset>
            </wp:positionV>
            <wp:extent cx="1315720" cy="12268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5720" cy="122682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28211D" w:rsidRDefault="0028211D" w:rsidP="0028211D">
      <w:pPr>
        <w:ind w:left="-180"/>
        <w:rPr>
          <w:sz w:val="24"/>
          <w:szCs w:val="24"/>
        </w:rPr>
      </w:pPr>
    </w:p>
    <w:p w:rsidR="0028211D" w:rsidRDefault="0028211D" w:rsidP="0028211D">
      <w:pPr>
        <w:ind w:left="-180"/>
        <w:rPr>
          <w:sz w:val="24"/>
          <w:szCs w:val="24"/>
        </w:rPr>
      </w:pPr>
      <w:r>
        <w:rPr>
          <w:noProof/>
          <w:sz w:val="24"/>
          <w:szCs w:val="24"/>
          <w:lang w:val="en-CA" w:eastAsia="en-CA"/>
        </w:rPr>
        <mc:AlternateContent>
          <mc:Choice Requires="wps">
            <w:drawing>
              <wp:anchor distT="0" distB="0" distL="114300" distR="114300" simplePos="0" relativeHeight="251661312" behindDoc="0" locked="0" layoutInCell="1" allowOverlap="1">
                <wp:simplePos x="0" y="0"/>
                <wp:positionH relativeFrom="column">
                  <wp:posOffset>2451735</wp:posOffset>
                </wp:positionH>
                <wp:positionV relativeFrom="paragraph">
                  <wp:posOffset>166370</wp:posOffset>
                </wp:positionV>
                <wp:extent cx="3634740" cy="56007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740" cy="560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211D" w:rsidRPr="001463C6" w:rsidRDefault="0028211D" w:rsidP="0028211D">
                            <w:pPr>
                              <w:pStyle w:val="BodyTextIndent"/>
                              <w:ind w:left="0" w:firstLine="0"/>
                              <w:jc w:val="right"/>
                              <w:rPr>
                                <w:rFonts w:ascii="Arial" w:hAnsi="Arial" w:cs="Arial"/>
                                <w:b/>
                                <w:sz w:val="20"/>
                              </w:rPr>
                            </w:pPr>
                          </w:p>
                          <w:p w:rsidR="0028211D" w:rsidRPr="001463C6" w:rsidRDefault="0028211D" w:rsidP="0028211D">
                            <w:pPr>
                              <w:pStyle w:val="BodyTextIndent"/>
                              <w:ind w:left="0" w:firstLine="0"/>
                              <w:jc w:val="right"/>
                              <w:rPr>
                                <w:rFonts w:ascii="Arial" w:hAnsi="Arial" w:cs="Arial"/>
                                <w:sz w:val="20"/>
                              </w:rPr>
                            </w:pPr>
                            <w:r w:rsidRPr="001463C6">
                              <w:rPr>
                                <w:rFonts w:ascii="Arial" w:hAnsi="Arial" w:cs="Arial"/>
                                <w:sz w:val="20"/>
                              </w:rPr>
                              <w:t xml:space="preserve">5050 Yonge Street, Toronto, Ontario M2N 5N8  </w:t>
                            </w:r>
                          </w:p>
                          <w:p w:rsidR="0028211D" w:rsidRPr="001463C6" w:rsidRDefault="0028211D" w:rsidP="0028211D">
                            <w:pPr>
                              <w:pStyle w:val="BodyTextIndent"/>
                              <w:ind w:left="0" w:firstLine="0"/>
                              <w:jc w:val="right"/>
                              <w:rPr>
                                <w:rFonts w:ascii="Arial" w:hAnsi="Arial" w:cs="Arial"/>
                                <w:sz w:val="20"/>
                              </w:rPr>
                            </w:pPr>
                            <w:r w:rsidRPr="001463C6">
                              <w:rPr>
                                <w:rFonts w:ascii="Arial" w:hAnsi="Arial" w:cs="Arial"/>
                                <w:sz w:val="20"/>
                              </w:rPr>
                              <w:t>Tel: (416) 397-3951   Fax: (416) 397-3226</w:t>
                            </w:r>
                          </w:p>
                          <w:p w:rsidR="0028211D" w:rsidRDefault="0028211D" w:rsidP="0028211D">
                            <w:pPr>
                              <w:pStyle w:val="BodyTextIndent"/>
                              <w:ind w:left="0" w:firstLine="0"/>
                              <w:rPr>
                                <w:rFonts w:ascii="Times New Roman" w:hAnsi="Times New Roman"/>
                              </w:rPr>
                            </w:pPr>
                          </w:p>
                          <w:p w:rsidR="0028211D" w:rsidRDefault="0028211D" w:rsidP="0028211D">
                            <w:pPr>
                              <w:pStyle w:val="BodyTextIndent"/>
                              <w:ind w:left="0" w:firstLine="0"/>
                              <w:rPr>
                                <w:sz w:val="20"/>
                              </w:rPr>
                            </w:pPr>
                          </w:p>
                        </w:txbxContent>
                      </wps:txbx>
                      <wps:bodyPr rot="0" vert="horz" wrap="square" lIns="91440" tIns="0" rIns="91440" bIns="9144"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93.05pt;margin-top:13.1pt;width:286.2pt;height:4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" stroked="f">
                <v:textbox inset=",0,,.72pt">
                  <w:txbxContent>
                    <w:p w:rsidR="0028211D" w:rsidRPr="001463C6" w:rsidRDefault="0028211D" w:rsidP="0028211D">
                      <w:pPr>
                        <w:pStyle w:val="BodyTextIndent"/>
                        <w:ind w:left="0" w:firstLine="0"/>
                        <w:jc w:val="right"/>
                        <w:rPr>
                          <w:rFonts w:ascii="Arial" w:hAnsi="Arial" w:cs="Arial"/>
                          <w:b/>
                          <w:sz w:val="20"/>
                        </w:rPr>
                      </w:pPr>
                    </w:p>
                    <w:p w:rsidR="0028211D" w:rsidRPr="001463C6" w:rsidRDefault="0028211D" w:rsidP="0028211D">
                      <w:pPr>
                        <w:pStyle w:val="BodyTextIndent"/>
                        <w:ind w:left="0" w:firstLine="0"/>
                        <w:jc w:val="right"/>
                        <w:rPr>
                          <w:rFonts w:ascii="Arial" w:hAnsi="Arial" w:cs="Arial"/>
                          <w:sz w:val="20"/>
                        </w:rPr>
                      </w:pPr>
                      <w:r w:rsidRPr="001463C6">
                        <w:rPr>
                          <w:rFonts w:ascii="Arial" w:hAnsi="Arial" w:cs="Arial"/>
                          <w:sz w:val="20"/>
                        </w:rPr>
                        <w:t xml:space="preserve">5050 Yonge Street, Toronto, Ontario M2N 5N8  </w:t>
                      </w:r>
                    </w:p>
                    <w:p w:rsidR="0028211D" w:rsidRPr="001463C6" w:rsidRDefault="0028211D" w:rsidP="0028211D">
                      <w:pPr>
                        <w:pStyle w:val="BodyTextIndent"/>
                        <w:ind w:left="0" w:firstLine="0"/>
                        <w:jc w:val="right"/>
                        <w:rPr>
                          <w:rFonts w:ascii="Arial" w:hAnsi="Arial" w:cs="Arial"/>
                          <w:sz w:val="20"/>
                        </w:rPr>
                      </w:pPr>
                      <w:r w:rsidRPr="001463C6">
                        <w:rPr>
                          <w:rFonts w:ascii="Arial" w:hAnsi="Arial" w:cs="Arial"/>
                          <w:sz w:val="20"/>
                        </w:rPr>
                        <w:t>Tel: (416) 397-3951   Fax: (416) 397-3226</w:t>
                      </w:r>
                    </w:p>
                    <w:p w:rsidR="0028211D" w:rsidRDefault="0028211D" w:rsidP="0028211D">
                      <w:pPr>
                        <w:pStyle w:val="BodyTextIndent"/>
                        <w:ind w:left="0" w:firstLine="0"/>
                        <w:rPr>
                          <w:rFonts w:ascii="Times New Roman" w:hAnsi="Times New Roman"/>
                        </w:rPr>
                      </w:pPr>
                    </w:p>
                    <w:p w:rsidR="0028211D" w:rsidRDefault="0028211D" w:rsidP="0028211D">
                      <w:pPr>
                        <w:pStyle w:val="BodyTextIndent"/>
                        <w:ind w:left="0" w:firstLine="0"/>
                        <w:rPr>
                          <w:sz w:val="20"/>
                        </w:rPr>
                      </w:pPr>
                    </w:p>
                  </w:txbxContent>
                </v:textbox>
              </v:shape>
            </w:pict>
          </mc:Fallback>
        </mc:AlternateContent>
      </w:r>
      <w:r>
        <w:rPr>
          <w:noProof/>
          <w:sz w:val="24"/>
          <w:szCs w:val="24"/>
          <w:lang w:val="en-CA" w:eastAsia="en-CA"/>
        </w:rPr>
        <mc:AlternateContent>
          <mc:Choice Requires="wps">
            <w:drawing>
              <wp:anchor distT="0" distB="0" distL="114300" distR="114300" simplePos="0" relativeHeight="251660288" behindDoc="0" locked="0" layoutInCell="1" allowOverlap="1">
                <wp:simplePos x="0" y="0"/>
                <wp:positionH relativeFrom="column">
                  <wp:posOffset>1651635</wp:posOffset>
                </wp:positionH>
                <wp:positionV relativeFrom="paragraph">
                  <wp:posOffset>52070</wp:posOffset>
                </wp:positionV>
                <wp:extent cx="4663440" cy="0"/>
                <wp:effectExtent l="13335" t="21590" r="19050" b="1651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3440" cy="0"/>
                        </a:xfrm>
                        <a:prstGeom prst="line">
                          <a:avLst/>
                        </a:prstGeom>
                        <a:noFill/>
                        <a:ln w="25400">
                          <a:solidFill>
                            <a:srgbClr val="00A3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05pt,4.1pt" to="497.2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" strokecolor="#00a360" strokeweight="2pt"/>
            </w:pict>
          </mc:Fallback>
        </mc:AlternateContent>
      </w:r>
      <w:r>
        <w:rPr>
          <w:noProof/>
          <w:sz w:val="24"/>
          <w:szCs w:val="24"/>
          <w:lang w:val="en-CA" w:eastAsia="en-CA"/>
        </w:rPr>
        <mc:AlternateContent>
          <mc:Choice Requires="wps">
            <w:drawing>
              <wp:anchor distT="0" distB="0" distL="114300" distR="114300" simplePos="0" relativeHeight="251659264" behindDoc="0" locked="0" layoutInCell="1" allowOverlap="1">
                <wp:simplePos x="0" y="0"/>
                <wp:positionH relativeFrom="column">
                  <wp:posOffset>-748665</wp:posOffset>
                </wp:positionH>
                <wp:positionV relativeFrom="paragraph">
                  <wp:posOffset>52070</wp:posOffset>
                </wp:positionV>
                <wp:extent cx="777240" cy="0"/>
                <wp:effectExtent l="13335" t="21590" r="19050" b="1651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7240" cy="0"/>
                        </a:xfrm>
                        <a:prstGeom prst="line">
                          <a:avLst/>
                        </a:prstGeom>
                        <a:noFill/>
                        <a:ln w="25400">
                          <a:solidFill>
                            <a:srgbClr val="00A3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95pt,4.1pt" to="2.2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" strokecolor="#00a360" strokeweight="2pt"/>
            </w:pict>
          </mc:Fallback>
        </mc:AlternateContent>
      </w:r>
    </w:p>
    <w:p w:rsidR="0028211D" w:rsidRDefault="0028211D" w:rsidP="0028211D">
      <w:pPr>
        <w:ind w:left="-180"/>
        <w:rPr>
          <w:sz w:val="24"/>
          <w:szCs w:val="24"/>
        </w:rPr>
      </w:pPr>
      <w:r>
        <w:rPr>
          <w:sz w:val="24"/>
          <w:szCs w:val="24"/>
        </w:rPr>
        <w:t xml:space="preserve">    </w:t>
      </w:r>
      <w:r w:rsidRPr="00F64F15">
        <w:rPr>
          <w:sz w:val="24"/>
          <w:szCs w:val="24"/>
        </w:rPr>
        <w:t xml:space="preserve"> </w:t>
      </w:r>
      <w:r w:rsidRPr="00F64F15">
        <w:rPr>
          <w:sz w:val="24"/>
          <w:szCs w:val="24"/>
        </w:rPr>
        <w:tab/>
      </w:r>
      <w:r w:rsidRPr="00F64F15">
        <w:rPr>
          <w:sz w:val="24"/>
          <w:szCs w:val="24"/>
        </w:rPr>
        <w:tab/>
      </w:r>
      <w:r w:rsidRPr="00F64F15">
        <w:rPr>
          <w:sz w:val="24"/>
          <w:szCs w:val="24"/>
        </w:rPr>
        <w:tab/>
      </w:r>
      <w:r w:rsidRPr="00F64F15">
        <w:rPr>
          <w:sz w:val="24"/>
          <w:szCs w:val="24"/>
        </w:rPr>
        <w:tab/>
      </w:r>
      <w:r w:rsidRPr="00F64F15">
        <w:rPr>
          <w:sz w:val="24"/>
          <w:szCs w:val="24"/>
        </w:rPr>
        <w:tab/>
      </w:r>
      <w:r w:rsidRPr="00F64F15">
        <w:rPr>
          <w:sz w:val="24"/>
          <w:szCs w:val="24"/>
        </w:rPr>
        <w:tab/>
      </w:r>
      <w:r w:rsidRPr="00F64F15">
        <w:rPr>
          <w:sz w:val="24"/>
          <w:szCs w:val="24"/>
        </w:rPr>
        <w:tab/>
      </w:r>
      <w:r w:rsidRPr="00F64F15">
        <w:rPr>
          <w:sz w:val="24"/>
          <w:szCs w:val="24"/>
        </w:rPr>
        <w:tab/>
      </w:r>
      <w:r w:rsidRPr="00F64F15">
        <w:rPr>
          <w:sz w:val="24"/>
          <w:szCs w:val="24"/>
        </w:rPr>
        <w:tab/>
      </w:r>
    </w:p>
    <w:p w:rsidR="0028211D" w:rsidRDefault="0028211D" w:rsidP="0028211D">
      <w:pPr>
        <w:rPr>
          <w:b/>
          <w:sz w:val="28"/>
          <w:szCs w:val="28"/>
        </w:rPr>
      </w:pPr>
    </w:p>
    <w:p w:rsidR="0028211D" w:rsidRDefault="0028211D" w:rsidP="0028211D">
      <w:pPr>
        <w:rPr>
          <w:b/>
          <w:sz w:val="28"/>
          <w:szCs w:val="28"/>
        </w:rPr>
      </w:pPr>
    </w:p>
    <w:p w:rsidR="0028211D" w:rsidRPr="001463C6" w:rsidRDefault="0028211D" w:rsidP="0028211D">
      <w:pPr>
        <w:pStyle w:val="Default"/>
        <w:rPr>
          <w:rFonts w:ascii="Arial" w:eastAsia="Times New Roman" w:hAnsi="Arial" w:cs="Arial"/>
          <w:b/>
          <w:color w:val="auto"/>
          <w:sz w:val="28"/>
          <w:szCs w:val="28"/>
          <w:lang w:val="en-US" w:eastAsia="en-US"/>
        </w:rPr>
      </w:pPr>
    </w:p>
    <w:p w:rsidR="00F94910" w:rsidRDefault="0028211D" w:rsidP="0028211D">
      <w:pPr>
        <w:pStyle w:val="Default"/>
        <w:jc w:val="center"/>
        <w:rPr>
          <w:rFonts w:ascii="Arial" w:eastAsia="Times New Roman" w:hAnsi="Arial" w:cs="Arial"/>
          <w:b/>
          <w:color w:val="auto"/>
          <w:sz w:val="28"/>
          <w:szCs w:val="28"/>
          <w:lang w:val="en-US" w:eastAsia="en-US"/>
        </w:rPr>
      </w:pPr>
      <w:r w:rsidRPr="001463C6">
        <w:rPr>
          <w:rFonts w:ascii="Arial" w:eastAsia="Times New Roman" w:hAnsi="Arial" w:cs="Arial"/>
          <w:b/>
          <w:color w:val="auto"/>
          <w:sz w:val="28"/>
          <w:szCs w:val="28"/>
          <w:lang w:val="en-US" w:eastAsia="en-US"/>
        </w:rPr>
        <w:t>Quest</w:t>
      </w:r>
      <w:r w:rsidR="00F94910">
        <w:rPr>
          <w:rFonts w:ascii="Arial" w:eastAsia="Times New Roman" w:hAnsi="Arial" w:cs="Arial"/>
          <w:b/>
          <w:color w:val="auto"/>
          <w:sz w:val="28"/>
          <w:szCs w:val="28"/>
          <w:lang w:val="en-US" w:eastAsia="en-US"/>
        </w:rPr>
        <w:t xml:space="preserve">ions and Answers for Trustees </w:t>
      </w:r>
    </w:p>
    <w:p w:rsidR="0028211D" w:rsidRPr="001463C6" w:rsidRDefault="0028211D" w:rsidP="0028211D">
      <w:pPr>
        <w:pStyle w:val="Default"/>
        <w:jc w:val="center"/>
        <w:rPr>
          <w:rFonts w:ascii="Arial" w:hAnsi="Arial" w:cs="Arial"/>
        </w:rPr>
      </w:pPr>
      <w:r w:rsidRPr="001463C6">
        <w:rPr>
          <w:rFonts w:ascii="Arial" w:eastAsia="Times New Roman" w:hAnsi="Arial" w:cs="Arial"/>
          <w:b/>
          <w:color w:val="auto"/>
          <w:sz w:val="28"/>
          <w:szCs w:val="28"/>
          <w:lang w:val="en-US" w:eastAsia="en-US"/>
        </w:rPr>
        <w:t>TDSB 2019-</w:t>
      </w:r>
      <w:r w:rsidR="00F94910">
        <w:rPr>
          <w:rFonts w:ascii="Arial" w:eastAsia="Times New Roman" w:hAnsi="Arial" w:cs="Arial"/>
          <w:b/>
          <w:color w:val="auto"/>
          <w:sz w:val="28"/>
          <w:szCs w:val="28"/>
          <w:lang w:val="en-US" w:eastAsia="en-US"/>
        </w:rPr>
        <w:t>20</w:t>
      </w:r>
      <w:r w:rsidRPr="001463C6">
        <w:rPr>
          <w:rFonts w:ascii="Arial" w:eastAsia="Times New Roman" w:hAnsi="Arial" w:cs="Arial"/>
          <w:b/>
          <w:color w:val="auto"/>
          <w:sz w:val="28"/>
          <w:szCs w:val="28"/>
          <w:lang w:val="en-US" w:eastAsia="en-US"/>
        </w:rPr>
        <w:t>20 Proposed Balanced Operating Budget</w:t>
      </w:r>
    </w:p>
    <w:p w:rsidR="001463C6" w:rsidRDefault="00F94910" w:rsidP="001463C6">
      <w:pPr>
        <w:pStyle w:val="Default"/>
        <w:jc w:val="center"/>
        <w:rPr>
          <w:rFonts w:ascii="Arial" w:hAnsi="Arial" w:cs="Arial"/>
          <w:b/>
          <w:bCs/>
          <w:sz w:val="28"/>
          <w:szCs w:val="28"/>
        </w:rPr>
      </w:pPr>
      <w:r>
        <w:rPr>
          <w:rFonts w:ascii="Arial" w:hAnsi="Arial" w:cs="Arial"/>
          <w:b/>
          <w:bCs/>
          <w:sz w:val="28"/>
          <w:szCs w:val="28"/>
        </w:rPr>
        <w:t>Tuesday, May 28, 2019</w:t>
      </w:r>
    </w:p>
    <w:p w:rsidR="00D566AF" w:rsidRDefault="00D566AF" w:rsidP="001463C6">
      <w:pPr>
        <w:pStyle w:val="Default"/>
        <w:jc w:val="center"/>
        <w:rPr>
          <w:rFonts w:ascii="Arial" w:hAnsi="Arial" w:cs="Arial"/>
          <w:b/>
          <w:bCs/>
          <w:sz w:val="28"/>
          <w:szCs w:val="28"/>
        </w:rPr>
      </w:pPr>
    </w:p>
    <w:p w:rsidR="00D566AF" w:rsidRPr="00D566AF" w:rsidRDefault="00D566AF" w:rsidP="00D566AF">
      <w:pPr>
        <w:spacing w:before="220" w:after="220"/>
        <w:rPr>
          <w:sz w:val="24"/>
          <w:szCs w:val="24"/>
          <w:lang w:val="en-CA" w:eastAsia="en-CA"/>
        </w:rPr>
      </w:pPr>
      <w:r w:rsidRPr="00D566AF">
        <w:rPr>
          <w:rFonts w:ascii="Arial" w:hAnsi="Arial" w:cs="Arial"/>
          <w:b/>
          <w:bCs/>
          <w:color w:val="000000"/>
          <w:sz w:val="24"/>
          <w:szCs w:val="24"/>
          <w:lang w:val="en-CA" w:eastAsia="en-CA"/>
        </w:rPr>
        <w:t>1. Some boards don’t use Lunchroom Supervisors to provide supervision.  What other mechanisms are used to provide this function.  How does this look like in other boards? If boards don’t use Lunchroom Supervisors to provide supervision, do they use teachers?  What other models are used to provide this function.</w:t>
      </w:r>
    </w:p>
    <w:p w:rsidR="00D566AF" w:rsidRDefault="00D566AF" w:rsidP="00D566AF">
      <w:pPr>
        <w:spacing w:before="220" w:after="220"/>
        <w:rPr>
          <w:rFonts w:ascii="Arial" w:hAnsi="Arial" w:cs="Arial"/>
          <w:color w:val="000000"/>
          <w:sz w:val="24"/>
          <w:szCs w:val="24"/>
          <w:lang w:val="en-CA" w:eastAsia="en-CA"/>
        </w:rPr>
      </w:pPr>
      <w:r w:rsidRPr="00D566AF">
        <w:rPr>
          <w:rFonts w:ascii="Arial" w:hAnsi="Arial" w:cs="Arial"/>
          <w:b/>
          <w:bCs/>
          <w:color w:val="000000"/>
          <w:sz w:val="24"/>
          <w:szCs w:val="24"/>
          <w:lang w:val="en-CA" w:eastAsia="en-CA"/>
        </w:rPr>
        <w:t>Answer</w:t>
      </w:r>
      <w:r w:rsidRPr="00D566AF">
        <w:rPr>
          <w:rFonts w:ascii="Arial" w:hAnsi="Arial" w:cs="Arial"/>
          <w:color w:val="000000"/>
          <w:sz w:val="24"/>
          <w:szCs w:val="24"/>
          <w:lang w:val="en-CA" w:eastAsia="en-CA"/>
        </w:rPr>
        <w:t>: Staff are working to collect information about how schools supervise students during the lunch hour and will update trustees as the information becomes available.</w:t>
      </w:r>
    </w:p>
    <w:p w:rsidR="00D566AF" w:rsidRPr="00D566AF" w:rsidRDefault="00D566AF" w:rsidP="00D566AF">
      <w:pPr>
        <w:spacing w:before="220" w:after="220"/>
        <w:rPr>
          <w:sz w:val="24"/>
          <w:szCs w:val="24"/>
          <w:lang w:val="en-CA" w:eastAsia="en-CA"/>
        </w:rPr>
      </w:pPr>
    </w:p>
    <w:p w:rsidR="00D566AF" w:rsidRPr="00D566AF" w:rsidRDefault="00D566AF" w:rsidP="00D566AF">
      <w:pPr>
        <w:rPr>
          <w:sz w:val="24"/>
          <w:szCs w:val="24"/>
          <w:lang w:val="en-CA" w:eastAsia="en-CA"/>
        </w:rPr>
      </w:pPr>
      <w:r w:rsidRPr="00D566AF">
        <w:rPr>
          <w:rFonts w:ascii="Arial" w:hAnsi="Arial" w:cs="Arial"/>
          <w:b/>
          <w:bCs/>
          <w:color w:val="000000"/>
          <w:sz w:val="24"/>
          <w:szCs w:val="24"/>
          <w:lang w:val="en-CA" w:eastAsia="en-CA"/>
        </w:rPr>
        <w:t xml:space="preserve">2. Regarding Lunchroom Supervisors, can you provide trustees with more information around this group? Specifically, we know many boards have elementary teachers supervising kids eating lunch in their classrooms, and don't use lunchroom supervisors. Are these mandated because of the collective agreement, and is it locally bargained? Why do we have them and not other boards? We suspect the ratio we use them at is board approved, but can you confirm that? Anything else you can provide us with respect to this being something for us to consider in year two cuts or reductions would be helpful. Not thinking to make the current 1:100 ratio worse, thinking more about whether we can completely rethink our usage of them so that we align with other boards' practices. </w:t>
      </w:r>
    </w:p>
    <w:p w:rsidR="00D566AF" w:rsidRPr="00D566AF" w:rsidRDefault="00D566AF" w:rsidP="00D566AF">
      <w:pPr>
        <w:rPr>
          <w:sz w:val="24"/>
          <w:szCs w:val="24"/>
          <w:lang w:val="en-CA" w:eastAsia="en-CA"/>
        </w:rPr>
      </w:pPr>
    </w:p>
    <w:p w:rsidR="00D566AF" w:rsidRPr="00D566AF" w:rsidRDefault="00D566AF" w:rsidP="00D566AF">
      <w:pPr>
        <w:rPr>
          <w:sz w:val="24"/>
          <w:szCs w:val="24"/>
          <w:lang w:val="en-CA" w:eastAsia="en-CA"/>
        </w:rPr>
      </w:pPr>
      <w:r w:rsidRPr="00D566AF">
        <w:rPr>
          <w:rFonts w:ascii="Arial" w:hAnsi="Arial" w:cs="Arial"/>
          <w:b/>
          <w:bCs/>
          <w:color w:val="000000"/>
          <w:sz w:val="24"/>
          <w:szCs w:val="24"/>
          <w:lang w:val="en-CA" w:eastAsia="en-CA"/>
        </w:rPr>
        <w:t xml:space="preserve">Answer: </w:t>
      </w:r>
      <w:r w:rsidRPr="00D566AF">
        <w:rPr>
          <w:rFonts w:ascii="Arial" w:hAnsi="Arial" w:cs="Arial"/>
          <w:color w:val="000000"/>
          <w:sz w:val="24"/>
          <w:szCs w:val="24"/>
          <w:lang w:val="en-CA" w:eastAsia="en-CA"/>
        </w:rPr>
        <w:t> There are two key factors which influence the availability of teacher supervision. First, under the Employment Standards Act, employees are entitled to a 40 minute uninterrupted lunch period. Most of our schools have 60 minute lunch periods. This means that there is a time period during the 60 minute lunch (e.g. the middle 20 minutes) where assigning supervision would be challenging, if not impossible. The second factor is language around supervision in our Elementary Co</w:t>
      </w:r>
      <w:r>
        <w:rPr>
          <w:rFonts w:ascii="Arial" w:hAnsi="Arial" w:cs="Arial"/>
          <w:color w:val="000000"/>
          <w:sz w:val="24"/>
          <w:szCs w:val="24"/>
          <w:lang w:val="en-CA" w:eastAsia="en-CA"/>
        </w:rPr>
        <w:t xml:space="preserve">llective Agreement. It states, </w:t>
      </w:r>
      <w:r w:rsidRPr="00D566AF">
        <w:rPr>
          <w:rFonts w:ascii="Arial" w:hAnsi="Arial" w:cs="Arial"/>
          <w:color w:val="000000"/>
          <w:sz w:val="24"/>
          <w:szCs w:val="24"/>
          <w:lang w:val="en-CA" w:eastAsia="en-CA"/>
        </w:rPr>
        <w:t>“Effecti</w:t>
      </w:r>
      <w:r>
        <w:rPr>
          <w:rFonts w:ascii="Arial" w:hAnsi="Arial" w:cs="Arial"/>
          <w:color w:val="000000"/>
          <w:sz w:val="24"/>
          <w:szCs w:val="24"/>
          <w:lang w:val="en-CA" w:eastAsia="en-CA"/>
        </w:rPr>
        <w:t>ve September 1, 2009, the maximum number</w:t>
      </w:r>
      <w:r w:rsidRPr="00D566AF">
        <w:rPr>
          <w:rFonts w:ascii="Arial" w:hAnsi="Arial" w:cs="Arial"/>
          <w:color w:val="000000"/>
          <w:sz w:val="24"/>
          <w:szCs w:val="24"/>
          <w:lang w:val="en-CA" w:eastAsia="en-CA"/>
        </w:rPr>
        <w:t xml:space="preserve"> of supervision minutes for elementary Teachers will be 80 minutes within each period of five instructional days. Scheduled supervision duties include, but are not limited to, yard duty, hall duty, bus duty, and lunchroom duty” The item of supervision was a central item in the 2014-2017 round of bargaining. Since no agreement could be reached on this item, it was deemed to be status quo and is not able to be bargained locally. If a Principal decided to make use of this supervision time by teachers during the lunch period, it would mean that there would be less availability for other key supervision needs – Recess, entry, exit, bus duty, etc.</w:t>
      </w:r>
    </w:p>
    <w:p w:rsidR="00D566AF" w:rsidRPr="00D566AF" w:rsidRDefault="00D566AF" w:rsidP="00D566AF">
      <w:pPr>
        <w:rPr>
          <w:sz w:val="24"/>
          <w:szCs w:val="24"/>
          <w:lang w:val="en-CA" w:eastAsia="en-CA"/>
        </w:rPr>
      </w:pPr>
      <w:r w:rsidRPr="00D566AF">
        <w:rPr>
          <w:rFonts w:ascii="Arial" w:hAnsi="Arial" w:cs="Arial"/>
          <w:color w:val="000000"/>
          <w:sz w:val="24"/>
          <w:szCs w:val="24"/>
          <w:lang w:val="en-CA" w:eastAsia="en-CA"/>
        </w:rPr>
        <w:t xml:space="preserve"> </w:t>
      </w:r>
    </w:p>
    <w:p w:rsidR="00D566AF" w:rsidRDefault="00D566AF" w:rsidP="00D566AF">
      <w:pPr>
        <w:rPr>
          <w:rFonts w:ascii="Arial" w:hAnsi="Arial" w:cs="Arial"/>
          <w:color w:val="000000"/>
          <w:sz w:val="24"/>
          <w:szCs w:val="24"/>
          <w:lang w:val="en-CA" w:eastAsia="en-CA"/>
        </w:rPr>
      </w:pPr>
      <w:r w:rsidRPr="00D566AF">
        <w:rPr>
          <w:rFonts w:ascii="Arial" w:hAnsi="Arial" w:cs="Arial"/>
          <w:color w:val="000000"/>
          <w:sz w:val="24"/>
          <w:szCs w:val="24"/>
          <w:lang w:val="en-CA" w:eastAsia="en-CA"/>
        </w:rPr>
        <w:t>With respect to supervision in other school Boards, we have reached out to other school Boards. At this point, we know that two other GTA Boards have lunchroom supervisors and have board wide ratio of students to supervisors that is lower than TDSB (</w:t>
      </w:r>
      <w:r w:rsidR="008169F0" w:rsidRPr="00D566AF">
        <w:rPr>
          <w:rFonts w:ascii="Arial" w:hAnsi="Arial" w:cs="Arial"/>
          <w:color w:val="000000"/>
          <w:sz w:val="24"/>
          <w:szCs w:val="24"/>
          <w:lang w:val="en-CA" w:eastAsia="en-CA"/>
        </w:rPr>
        <w:t>i.e.</w:t>
      </w:r>
      <w:r w:rsidRPr="00D566AF">
        <w:rPr>
          <w:rFonts w:ascii="Arial" w:hAnsi="Arial" w:cs="Arial"/>
          <w:color w:val="000000"/>
          <w:sz w:val="24"/>
          <w:szCs w:val="24"/>
          <w:lang w:val="en-CA" w:eastAsia="en-CA"/>
        </w:rPr>
        <w:t xml:space="preserve"> they are staffed at a richer ratio then we are).  If there was a decision to lower the number of lunchroom supervisors, schools would look at how they organize the lunch period (</w:t>
      </w:r>
      <w:r w:rsidR="008169F0" w:rsidRPr="00D566AF">
        <w:rPr>
          <w:rFonts w:ascii="Arial" w:hAnsi="Arial" w:cs="Arial"/>
          <w:color w:val="000000"/>
          <w:sz w:val="24"/>
          <w:szCs w:val="24"/>
          <w:lang w:val="en-CA" w:eastAsia="en-CA"/>
        </w:rPr>
        <w:t>i.e.</w:t>
      </w:r>
      <w:r w:rsidRPr="00D566AF">
        <w:rPr>
          <w:rFonts w:ascii="Arial" w:hAnsi="Arial" w:cs="Arial"/>
          <w:color w:val="000000"/>
          <w:sz w:val="24"/>
          <w:szCs w:val="24"/>
          <w:lang w:val="en-CA" w:eastAsia="en-CA"/>
        </w:rPr>
        <w:t xml:space="preserve"> students eating in their own classroom as opposed to congregated areas) to insure similar levels of supervision. This would vary from school to school based on facility parameters, size of school, etc.</w:t>
      </w:r>
    </w:p>
    <w:p w:rsidR="00D566AF" w:rsidRPr="00D566AF" w:rsidRDefault="00D566AF" w:rsidP="00D566AF">
      <w:pPr>
        <w:rPr>
          <w:sz w:val="24"/>
          <w:szCs w:val="24"/>
          <w:lang w:val="en-CA" w:eastAsia="en-CA"/>
        </w:rPr>
      </w:pPr>
    </w:p>
    <w:p w:rsidR="00D566AF" w:rsidRPr="00D566AF" w:rsidRDefault="00D566AF" w:rsidP="00D566AF">
      <w:pPr>
        <w:spacing w:after="240"/>
        <w:rPr>
          <w:sz w:val="24"/>
          <w:szCs w:val="24"/>
          <w:lang w:val="en-CA" w:eastAsia="en-CA"/>
        </w:rPr>
      </w:pPr>
    </w:p>
    <w:p w:rsidR="00D566AF" w:rsidRPr="00D566AF" w:rsidRDefault="00D566AF" w:rsidP="00D566AF">
      <w:pPr>
        <w:shd w:val="clear" w:color="auto" w:fill="FFFFFF"/>
        <w:rPr>
          <w:sz w:val="24"/>
          <w:szCs w:val="24"/>
          <w:lang w:val="en-CA" w:eastAsia="en-CA"/>
        </w:rPr>
      </w:pPr>
      <w:r w:rsidRPr="00D566AF">
        <w:rPr>
          <w:rFonts w:ascii="Arial" w:hAnsi="Arial" w:cs="Arial"/>
          <w:b/>
          <w:bCs/>
          <w:color w:val="000000"/>
          <w:sz w:val="24"/>
          <w:szCs w:val="24"/>
          <w:lang w:val="en-CA" w:eastAsia="en-CA"/>
        </w:rPr>
        <w:t xml:space="preserve">3. Could we charge a fee for bussing? </w:t>
      </w:r>
    </w:p>
    <w:p w:rsidR="00D566AF" w:rsidRDefault="00D566AF" w:rsidP="00D566AF">
      <w:pPr>
        <w:shd w:val="clear" w:color="auto" w:fill="FFFFFF"/>
        <w:rPr>
          <w:rFonts w:ascii="Arial" w:hAnsi="Arial" w:cs="Arial"/>
          <w:color w:val="000000"/>
          <w:sz w:val="24"/>
          <w:szCs w:val="24"/>
          <w:shd w:val="clear" w:color="auto" w:fill="FFFFFF"/>
          <w:lang w:val="en-CA" w:eastAsia="en-CA"/>
        </w:rPr>
      </w:pPr>
      <w:r w:rsidRPr="00D566AF">
        <w:rPr>
          <w:rFonts w:ascii="Arial" w:hAnsi="Arial" w:cs="Arial"/>
          <w:b/>
          <w:bCs/>
          <w:color w:val="000000"/>
          <w:sz w:val="24"/>
          <w:szCs w:val="24"/>
          <w:lang w:val="en-CA" w:eastAsia="en-CA"/>
        </w:rPr>
        <w:t xml:space="preserve">Answer: </w:t>
      </w:r>
      <w:r w:rsidRPr="00D566AF">
        <w:rPr>
          <w:rFonts w:ascii="Arial" w:hAnsi="Arial" w:cs="Arial"/>
          <w:color w:val="000000"/>
          <w:sz w:val="24"/>
          <w:szCs w:val="24"/>
          <w:lang w:val="en-CA" w:eastAsia="en-CA"/>
        </w:rPr>
        <w:t xml:space="preserve">Upon review of the </w:t>
      </w:r>
      <w:r w:rsidRPr="00D566AF">
        <w:rPr>
          <w:rFonts w:ascii="Arial" w:hAnsi="Arial" w:cs="Arial"/>
          <w:i/>
          <w:iCs/>
          <w:color w:val="000000"/>
          <w:sz w:val="24"/>
          <w:szCs w:val="24"/>
          <w:lang w:val="en-CA" w:eastAsia="en-CA"/>
        </w:rPr>
        <w:t>Education Act</w:t>
      </w:r>
      <w:r w:rsidRPr="00D566AF">
        <w:rPr>
          <w:rFonts w:ascii="Arial" w:hAnsi="Arial" w:cs="Arial"/>
          <w:color w:val="000000"/>
          <w:sz w:val="24"/>
          <w:szCs w:val="24"/>
          <w:lang w:val="en-CA" w:eastAsia="en-CA"/>
        </w:rPr>
        <w:t>, there is nothing that authorizes Boards to charge a fee for bussing/transportation.</w:t>
      </w:r>
      <w:r w:rsidRPr="00D566AF">
        <w:rPr>
          <w:rFonts w:ascii="Arial" w:hAnsi="Arial" w:cs="Arial"/>
          <w:color w:val="000000"/>
          <w:sz w:val="24"/>
          <w:szCs w:val="24"/>
          <w:shd w:val="clear" w:color="auto" w:fill="FFFFFF"/>
          <w:lang w:val="en-CA" w:eastAsia="en-CA"/>
        </w:rPr>
        <w:t xml:space="preserve"> Based on this information, and the fact that the </w:t>
      </w:r>
      <w:r w:rsidRPr="00D566AF">
        <w:rPr>
          <w:rFonts w:ascii="Arial" w:hAnsi="Arial" w:cs="Arial"/>
          <w:i/>
          <w:iCs/>
          <w:color w:val="000000"/>
          <w:sz w:val="24"/>
          <w:szCs w:val="24"/>
          <w:shd w:val="clear" w:color="auto" w:fill="FFFFFF"/>
          <w:lang w:val="en-CA" w:eastAsia="en-CA"/>
        </w:rPr>
        <w:t>Education Act</w:t>
      </w:r>
      <w:r w:rsidRPr="00D566AF">
        <w:rPr>
          <w:rFonts w:ascii="Arial" w:hAnsi="Arial" w:cs="Arial"/>
          <w:color w:val="000000"/>
          <w:sz w:val="24"/>
          <w:szCs w:val="24"/>
          <w:shd w:val="clear" w:color="auto" w:fill="FFFFFF"/>
          <w:lang w:val="en-CA" w:eastAsia="en-CA"/>
        </w:rPr>
        <w:t xml:space="preserve"> provides Boards with direct authorization for other things, staff believe that Boards are not able to charge a fee for bussing/transportation. </w:t>
      </w:r>
    </w:p>
    <w:p w:rsidR="008169F0" w:rsidRPr="00D566AF" w:rsidRDefault="008169F0" w:rsidP="00D566AF">
      <w:pPr>
        <w:shd w:val="clear" w:color="auto" w:fill="FFFFFF"/>
        <w:rPr>
          <w:sz w:val="24"/>
          <w:szCs w:val="24"/>
          <w:lang w:val="en-CA" w:eastAsia="en-CA"/>
        </w:rPr>
      </w:pPr>
    </w:p>
    <w:p w:rsidR="00D566AF" w:rsidRPr="00D566AF" w:rsidRDefault="00D566AF" w:rsidP="00D566AF">
      <w:pPr>
        <w:shd w:val="clear" w:color="auto" w:fill="FFFFFF"/>
        <w:rPr>
          <w:sz w:val="24"/>
          <w:szCs w:val="24"/>
          <w:lang w:val="en-CA" w:eastAsia="en-CA"/>
        </w:rPr>
      </w:pPr>
      <w:r w:rsidRPr="00D566AF">
        <w:rPr>
          <w:sz w:val="24"/>
          <w:szCs w:val="24"/>
          <w:lang w:val="en-CA" w:eastAsia="en-CA"/>
        </w:rPr>
        <w:t> </w:t>
      </w:r>
    </w:p>
    <w:p w:rsidR="00D566AF" w:rsidRPr="00D566AF" w:rsidRDefault="00D566AF" w:rsidP="00D566AF">
      <w:pPr>
        <w:spacing w:after="240"/>
        <w:rPr>
          <w:sz w:val="24"/>
          <w:szCs w:val="24"/>
          <w:lang w:val="en-CA" w:eastAsia="en-CA"/>
        </w:rPr>
      </w:pPr>
      <w:r w:rsidRPr="00D566AF">
        <w:rPr>
          <w:rFonts w:ascii="Arial" w:hAnsi="Arial" w:cs="Arial"/>
          <w:b/>
          <w:bCs/>
          <w:color w:val="000000"/>
          <w:sz w:val="24"/>
          <w:szCs w:val="24"/>
          <w:lang w:val="en-CA" w:eastAsia="en-CA"/>
        </w:rPr>
        <w:t>4. By Ward, provide enrolment numbers for schools that have FI/Ext.Fr. programming. Particularly, the numbers (and corresponding %s) of those who are being bussed in.</w:t>
      </w:r>
    </w:p>
    <w:p w:rsidR="00D566AF" w:rsidRDefault="00D566AF" w:rsidP="00D566AF">
      <w:pPr>
        <w:spacing w:after="240"/>
        <w:rPr>
          <w:rFonts w:ascii="Arial" w:hAnsi="Arial" w:cs="Arial"/>
          <w:color w:val="000000"/>
          <w:sz w:val="24"/>
          <w:szCs w:val="24"/>
          <w:lang w:val="en-CA" w:eastAsia="en-CA"/>
        </w:rPr>
      </w:pPr>
      <w:r w:rsidRPr="00D566AF">
        <w:rPr>
          <w:rFonts w:ascii="Arial" w:hAnsi="Arial" w:cs="Arial"/>
          <w:b/>
          <w:bCs/>
          <w:color w:val="000000"/>
          <w:sz w:val="24"/>
          <w:szCs w:val="24"/>
          <w:lang w:val="en-CA" w:eastAsia="en-CA"/>
        </w:rPr>
        <w:t xml:space="preserve">Answer: </w:t>
      </w:r>
      <w:r w:rsidRPr="00D566AF">
        <w:rPr>
          <w:rFonts w:ascii="Arial" w:hAnsi="Arial" w:cs="Arial"/>
          <w:color w:val="000000"/>
          <w:sz w:val="24"/>
          <w:szCs w:val="24"/>
          <w:lang w:val="en-CA" w:eastAsia="en-CA"/>
        </w:rPr>
        <w:t>We are finalizing the information for this question.</w:t>
      </w:r>
    </w:p>
    <w:p w:rsidR="00D566AF" w:rsidRPr="00D566AF" w:rsidRDefault="00D566AF" w:rsidP="00D566AF">
      <w:pPr>
        <w:spacing w:after="240"/>
        <w:rPr>
          <w:sz w:val="24"/>
          <w:szCs w:val="24"/>
          <w:lang w:val="en-CA" w:eastAsia="en-CA"/>
        </w:rPr>
      </w:pPr>
    </w:p>
    <w:p w:rsidR="00D566AF" w:rsidRPr="00D566AF" w:rsidRDefault="00D566AF" w:rsidP="00D566AF">
      <w:pPr>
        <w:spacing w:after="240"/>
        <w:rPr>
          <w:sz w:val="24"/>
          <w:szCs w:val="24"/>
          <w:lang w:val="en-CA" w:eastAsia="en-CA"/>
        </w:rPr>
      </w:pPr>
      <w:r w:rsidRPr="00D566AF">
        <w:rPr>
          <w:rFonts w:ascii="Arial" w:hAnsi="Arial" w:cs="Arial"/>
          <w:b/>
          <w:bCs/>
          <w:color w:val="000000"/>
          <w:sz w:val="24"/>
          <w:szCs w:val="24"/>
          <w:lang w:val="en-CA" w:eastAsia="en-CA"/>
        </w:rPr>
        <w:t>5. How many TDSB schools currently offer Core French to Grade 12?</w:t>
      </w:r>
    </w:p>
    <w:p w:rsidR="00D566AF" w:rsidRPr="00D566AF" w:rsidRDefault="00D566AF" w:rsidP="00D566AF">
      <w:pPr>
        <w:spacing w:after="240"/>
        <w:rPr>
          <w:sz w:val="24"/>
          <w:szCs w:val="24"/>
          <w:lang w:val="en-CA" w:eastAsia="en-CA"/>
        </w:rPr>
      </w:pPr>
      <w:r w:rsidRPr="00D566AF">
        <w:rPr>
          <w:rFonts w:ascii="Arial" w:hAnsi="Arial" w:cs="Arial"/>
          <w:b/>
          <w:bCs/>
          <w:color w:val="000000"/>
          <w:sz w:val="24"/>
          <w:szCs w:val="24"/>
          <w:lang w:val="en-CA" w:eastAsia="en-CA"/>
        </w:rPr>
        <w:t xml:space="preserve">Answer: </w:t>
      </w:r>
      <w:r w:rsidRPr="00D566AF">
        <w:rPr>
          <w:rFonts w:ascii="Arial" w:hAnsi="Arial" w:cs="Arial"/>
          <w:color w:val="000000"/>
          <w:sz w:val="24"/>
          <w:szCs w:val="24"/>
          <w:lang w:val="en-CA" w:eastAsia="en-CA"/>
        </w:rPr>
        <w:t>Core French offerings 2018/2019:</w:t>
      </w:r>
    </w:p>
    <w:p w:rsidR="00D566AF" w:rsidRPr="00D566AF" w:rsidRDefault="00D566AF" w:rsidP="00D566AF">
      <w:pPr>
        <w:numPr>
          <w:ilvl w:val="0"/>
          <w:numId w:val="5"/>
        </w:numPr>
        <w:ind w:left="1440"/>
        <w:textAlignment w:val="baseline"/>
        <w:rPr>
          <w:rFonts w:ascii="Arial" w:hAnsi="Arial" w:cs="Arial"/>
          <w:color w:val="000000"/>
          <w:sz w:val="24"/>
          <w:szCs w:val="24"/>
          <w:lang w:val="en-CA" w:eastAsia="en-CA"/>
        </w:rPr>
      </w:pPr>
      <w:r w:rsidRPr="00D566AF">
        <w:rPr>
          <w:rFonts w:ascii="Arial" w:hAnsi="Arial" w:cs="Arial"/>
          <w:color w:val="000000"/>
          <w:sz w:val="24"/>
          <w:szCs w:val="24"/>
          <w:lang w:val="en-CA" w:eastAsia="en-CA"/>
        </w:rPr>
        <w:t>Gr. 10 – 67 schools</w:t>
      </w:r>
    </w:p>
    <w:p w:rsidR="00D566AF" w:rsidRPr="00D566AF" w:rsidRDefault="00D566AF" w:rsidP="00D566AF">
      <w:pPr>
        <w:numPr>
          <w:ilvl w:val="0"/>
          <w:numId w:val="5"/>
        </w:numPr>
        <w:ind w:left="1440"/>
        <w:textAlignment w:val="baseline"/>
        <w:rPr>
          <w:rFonts w:ascii="Arial" w:hAnsi="Arial" w:cs="Arial"/>
          <w:color w:val="000000"/>
          <w:sz w:val="24"/>
          <w:szCs w:val="24"/>
          <w:lang w:val="en-CA" w:eastAsia="en-CA"/>
        </w:rPr>
      </w:pPr>
      <w:r w:rsidRPr="00D566AF">
        <w:rPr>
          <w:rFonts w:ascii="Arial" w:hAnsi="Arial" w:cs="Arial"/>
          <w:color w:val="000000"/>
          <w:sz w:val="24"/>
          <w:szCs w:val="24"/>
          <w:lang w:val="en-CA" w:eastAsia="en-CA"/>
        </w:rPr>
        <w:t>Gr. 11 – 64 schools</w:t>
      </w:r>
    </w:p>
    <w:p w:rsidR="00D566AF" w:rsidRDefault="00D566AF" w:rsidP="00D566AF">
      <w:pPr>
        <w:numPr>
          <w:ilvl w:val="0"/>
          <w:numId w:val="5"/>
        </w:numPr>
        <w:spacing w:after="240"/>
        <w:ind w:left="1440"/>
        <w:textAlignment w:val="baseline"/>
        <w:rPr>
          <w:rFonts w:ascii="Arial" w:hAnsi="Arial" w:cs="Arial"/>
          <w:color w:val="000000"/>
          <w:sz w:val="24"/>
          <w:szCs w:val="24"/>
          <w:lang w:val="en-CA" w:eastAsia="en-CA"/>
        </w:rPr>
      </w:pPr>
      <w:r w:rsidRPr="00D566AF">
        <w:rPr>
          <w:rFonts w:ascii="Arial" w:hAnsi="Arial" w:cs="Arial"/>
          <w:color w:val="000000"/>
          <w:sz w:val="24"/>
          <w:szCs w:val="24"/>
          <w:lang w:val="en-CA" w:eastAsia="en-CA"/>
        </w:rPr>
        <w:t xml:space="preserve">Gr. 12 – 62 schools    </w:t>
      </w:r>
    </w:p>
    <w:p w:rsidR="00D566AF" w:rsidRPr="00D566AF" w:rsidRDefault="00D566AF" w:rsidP="008169F0">
      <w:pPr>
        <w:spacing w:after="240"/>
        <w:ind w:left="1080"/>
        <w:textAlignment w:val="baseline"/>
        <w:rPr>
          <w:rFonts w:ascii="Arial" w:hAnsi="Arial" w:cs="Arial"/>
          <w:color w:val="000000"/>
          <w:sz w:val="24"/>
          <w:szCs w:val="24"/>
          <w:lang w:val="en-CA" w:eastAsia="en-CA"/>
        </w:rPr>
      </w:pPr>
    </w:p>
    <w:p w:rsidR="00D566AF" w:rsidRPr="00D566AF" w:rsidRDefault="00D566AF" w:rsidP="00D566AF">
      <w:pPr>
        <w:spacing w:after="240"/>
        <w:rPr>
          <w:sz w:val="24"/>
          <w:szCs w:val="24"/>
          <w:lang w:val="en-CA" w:eastAsia="en-CA"/>
        </w:rPr>
      </w:pPr>
      <w:r w:rsidRPr="00D566AF">
        <w:rPr>
          <w:rFonts w:ascii="Arial" w:hAnsi="Arial" w:cs="Arial"/>
          <w:b/>
          <w:bCs/>
          <w:color w:val="000000"/>
          <w:sz w:val="24"/>
          <w:szCs w:val="24"/>
          <w:lang w:val="en-CA" w:eastAsia="en-CA"/>
        </w:rPr>
        <w:t xml:space="preserve">6. If Applied Core French Grade 9 is </w:t>
      </w:r>
      <w:r w:rsidR="008169F0" w:rsidRPr="00D566AF">
        <w:rPr>
          <w:rFonts w:ascii="Arial" w:hAnsi="Arial" w:cs="Arial"/>
          <w:b/>
          <w:bCs/>
          <w:color w:val="000000"/>
          <w:sz w:val="24"/>
          <w:szCs w:val="24"/>
          <w:lang w:val="en-CA" w:eastAsia="en-CA"/>
        </w:rPr>
        <w:t>cancelled;</w:t>
      </w:r>
      <w:r w:rsidRPr="00D566AF">
        <w:rPr>
          <w:rFonts w:ascii="Arial" w:hAnsi="Arial" w:cs="Arial"/>
          <w:b/>
          <w:bCs/>
          <w:color w:val="000000"/>
          <w:sz w:val="24"/>
          <w:szCs w:val="24"/>
          <w:lang w:val="en-CA" w:eastAsia="en-CA"/>
        </w:rPr>
        <w:t xml:space="preserve"> do those students join Academic Core French to get the mandatory credit?</w:t>
      </w:r>
    </w:p>
    <w:p w:rsidR="00D566AF" w:rsidRDefault="00D566AF" w:rsidP="00D566AF">
      <w:pPr>
        <w:spacing w:after="240"/>
        <w:rPr>
          <w:rFonts w:ascii="Arial" w:hAnsi="Arial" w:cs="Arial"/>
          <w:color w:val="000000"/>
          <w:sz w:val="24"/>
          <w:szCs w:val="24"/>
          <w:lang w:val="en-CA" w:eastAsia="en-CA"/>
        </w:rPr>
      </w:pPr>
      <w:r w:rsidRPr="00D566AF">
        <w:rPr>
          <w:rFonts w:ascii="Arial" w:hAnsi="Arial" w:cs="Arial"/>
          <w:b/>
          <w:bCs/>
          <w:color w:val="000000"/>
          <w:sz w:val="24"/>
          <w:szCs w:val="24"/>
          <w:lang w:val="en-CA" w:eastAsia="en-CA"/>
        </w:rPr>
        <w:t>Answer:</w:t>
      </w:r>
      <w:r w:rsidRPr="00D566AF">
        <w:rPr>
          <w:rFonts w:ascii="Arial" w:hAnsi="Arial" w:cs="Arial"/>
          <w:color w:val="000000"/>
          <w:sz w:val="24"/>
          <w:szCs w:val="24"/>
          <w:lang w:val="en-CA" w:eastAsia="en-CA"/>
        </w:rPr>
        <w:t xml:space="preserve"> Yes</w:t>
      </w:r>
    </w:p>
    <w:p w:rsidR="00D566AF" w:rsidRPr="00D566AF" w:rsidRDefault="00D566AF" w:rsidP="00D566AF">
      <w:pPr>
        <w:spacing w:after="240"/>
        <w:rPr>
          <w:sz w:val="24"/>
          <w:szCs w:val="24"/>
          <w:lang w:val="en-CA" w:eastAsia="en-CA"/>
        </w:rPr>
      </w:pPr>
    </w:p>
    <w:p w:rsidR="00D566AF" w:rsidRPr="00D566AF" w:rsidRDefault="00D566AF" w:rsidP="00D566AF">
      <w:pPr>
        <w:rPr>
          <w:sz w:val="24"/>
          <w:szCs w:val="24"/>
          <w:lang w:val="en-CA" w:eastAsia="en-CA"/>
        </w:rPr>
      </w:pPr>
      <w:r w:rsidRPr="00D566AF">
        <w:rPr>
          <w:rFonts w:ascii="Arial" w:hAnsi="Arial" w:cs="Arial"/>
          <w:b/>
          <w:bCs/>
          <w:color w:val="000000"/>
          <w:sz w:val="24"/>
          <w:szCs w:val="24"/>
          <w:lang w:val="en-CA" w:eastAsia="en-CA"/>
        </w:rPr>
        <w:t xml:space="preserve">7. Please clarify the following response that was previously provided regarding alternative school staffing and costs: </w:t>
      </w:r>
      <w:r w:rsidRPr="00D566AF">
        <w:rPr>
          <w:rFonts w:ascii="Arial" w:hAnsi="Arial" w:cs="Arial"/>
          <w:b/>
          <w:bCs/>
          <w:i/>
          <w:iCs/>
          <w:color w:val="000000"/>
          <w:sz w:val="24"/>
          <w:szCs w:val="24"/>
          <w:lang w:val="en-CA" w:eastAsia="en-CA"/>
        </w:rPr>
        <w:t>There is no additional staffing being provided to elementary alternative schools in the 2019-20 Budget and as such, they are operating at no additional cost.</w:t>
      </w:r>
      <w:r w:rsidRPr="00D566AF">
        <w:rPr>
          <w:rFonts w:ascii="Arial" w:hAnsi="Arial" w:cs="Arial"/>
          <w:b/>
          <w:bCs/>
          <w:color w:val="000000"/>
          <w:sz w:val="24"/>
          <w:szCs w:val="24"/>
          <w:lang w:val="en-CA" w:eastAsia="en-CA"/>
        </w:rPr>
        <w:t xml:space="preserve"> Explain how this staffing model differs from the model related to IB programs.</w:t>
      </w:r>
    </w:p>
    <w:p w:rsidR="00D566AF" w:rsidRPr="00D566AF" w:rsidRDefault="00D566AF" w:rsidP="00D566AF">
      <w:pPr>
        <w:rPr>
          <w:sz w:val="24"/>
          <w:szCs w:val="24"/>
          <w:lang w:val="en-CA" w:eastAsia="en-CA"/>
        </w:rPr>
      </w:pPr>
    </w:p>
    <w:p w:rsidR="00D566AF" w:rsidRDefault="00D566AF" w:rsidP="00D566AF">
      <w:pPr>
        <w:rPr>
          <w:rFonts w:ascii="Arial" w:hAnsi="Arial" w:cs="Arial"/>
          <w:color w:val="000000"/>
          <w:sz w:val="24"/>
          <w:szCs w:val="24"/>
          <w:lang w:val="en-CA" w:eastAsia="en-CA"/>
        </w:rPr>
      </w:pPr>
      <w:r w:rsidRPr="00D566AF">
        <w:rPr>
          <w:rFonts w:ascii="Arial" w:hAnsi="Arial" w:cs="Arial"/>
          <w:b/>
          <w:bCs/>
          <w:color w:val="000000"/>
          <w:sz w:val="24"/>
          <w:szCs w:val="24"/>
          <w:lang w:val="en-CA" w:eastAsia="en-CA"/>
        </w:rPr>
        <w:t xml:space="preserve">Answer: </w:t>
      </w:r>
      <w:r w:rsidRPr="00D566AF">
        <w:rPr>
          <w:rFonts w:ascii="Arial" w:hAnsi="Arial" w:cs="Arial"/>
          <w:color w:val="000000"/>
          <w:sz w:val="24"/>
          <w:szCs w:val="24"/>
          <w:lang w:val="en-CA" w:eastAsia="en-CA"/>
        </w:rPr>
        <w:t xml:space="preserve">For 2019-2020, the recommended plan by staff for a balanced budget includes no supplementary staffing for alternative schools or IB at the elementary level. </w:t>
      </w:r>
    </w:p>
    <w:p w:rsidR="00D566AF" w:rsidRPr="00D566AF" w:rsidRDefault="00D566AF" w:rsidP="00D566AF">
      <w:pPr>
        <w:rPr>
          <w:sz w:val="24"/>
          <w:szCs w:val="24"/>
          <w:lang w:val="en-CA" w:eastAsia="en-CA"/>
        </w:rPr>
      </w:pPr>
    </w:p>
    <w:p w:rsidR="00D566AF" w:rsidRPr="00D566AF" w:rsidRDefault="00D566AF" w:rsidP="00D566AF">
      <w:pPr>
        <w:rPr>
          <w:sz w:val="24"/>
          <w:szCs w:val="24"/>
          <w:lang w:val="en-CA" w:eastAsia="en-CA"/>
        </w:rPr>
      </w:pPr>
    </w:p>
    <w:p w:rsidR="00D566AF" w:rsidRPr="00D566AF" w:rsidRDefault="00D566AF" w:rsidP="00D566AF">
      <w:pPr>
        <w:rPr>
          <w:sz w:val="24"/>
          <w:szCs w:val="24"/>
          <w:lang w:val="en-CA" w:eastAsia="en-CA"/>
        </w:rPr>
      </w:pPr>
      <w:r w:rsidRPr="00D566AF">
        <w:rPr>
          <w:rFonts w:ascii="Arial" w:hAnsi="Arial" w:cs="Arial"/>
          <w:b/>
          <w:bCs/>
          <w:color w:val="000000"/>
          <w:sz w:val="24"/>
          <w:szCs w:val="24"/>
          <w:lang w:val="en-CA" w:eastAsia="en-CA"/>
        </w:rPr>
        <w:t xml:space="preserve">8. Do we have an update on Community Use of Schools fund and Focus on Youth for 2019-20? We know the Summer 2019 Focus on Youth was restored but is there any news on future funding? </w:t>
      </w:r>
    </w:p>
    <w:p w:rsidR="00D566AF" w:rsidRPr="00D566AF" w:rsidRDefault="00D566AF" w:rsidP="00D566AF">
      <w:pPr>
        <w:rPr>
          <w:sz w:val="24"/>
          <w:szCs w:val="24"/>
          <w:lang w:val="en-CA" w:eastAsia="en-CA"/>
        </w:rPr>
      </w:pPr>
    </w:p>
    <w:p w:rsidR="00D566AF" w:rsidRDefault="00D566AF" w:rsidP="00D566AF">
      <w:pPr>
        <w:rPr>
          <w:sz w:val="24"/>
          <w:szCs w:val="24"/>
          <w:lang w:val="en-CA" w:eastAsia="en-CA"/>
        </w:rPr>
      </w:pPr>
      <w:r w:rsidRPr="00D566AF">
        <w:rPr>
          <w:rFonts w:ascii="Arial" w:hAnsi="Arial" w:cs="Arial"/>
          <w:b/>
          <w:bCs/>
          <w:color w:val="000000"/>
          <w:sz w:val="24"/>
          <w:szCs w:val="24"/>
          <w:lang w:val="en-CA" w:eastAsia="en-CA"/>
        </w:rPr>
        <w:t>Answer:</w:t>
      </w:r>
      <w:r w:rsidRPr="00D566AF">
        <w:rPr>
          <w:rFonts w:ascii="Arial" w:hAnsi="Arial" w:cs="Arial"/>
          <w:color w:val="000000"/>
          <w:sz w:val="24"/>
          <w:szCs w:val="24"/>
          <w:lang w:val="en-CA" w:eastAsia="en-CA"/>
        </w:rPr>
        <w:t xml:space="preserve"> The Grants for Student Needs provides an allocation for Community Use of Schools. This provides financial support to provide permits at subsidized rates for community groups.  For the 2019/20 school year, we have been allocated $3,760,871 to support this initiative. At this time we do not know the funding for Focus on Youth for 2019-20.</w:t>
      </w:r>
    </w:p>
    <w:p w:rsidR="00D566AF" w:rsidRPr="00D566AF" w:rsidRDefault="00D566AF" w:rsidP="00D566AF">
      <w:pPr>
        <w:rPr>
          <w:sz w:val="24"/>
          <w:szCs w:val="24"/>
          <w:lang w:val="en-CA" w:eastAsia="en-CA"/>
        </w:rPr>
      </w:pPr>
    </w:p>
    <w:p w:rsidR="00D566AF" w:rsidRPr="00D566AF" w:rsidRDefault="00D566AF" w:rsidP="00D566AF">
      <w:pPr>
        <w:ind w:left="720"/>
        <w:rPr>
          <w:sz w:val="24"/>
          <w:szCs w:val="24"/>
          <w:lang w:val="en-CA" w:eastAsia="en-CA"/>
        </w:rPr>
      </w:pPr>
      <w:r w:rsidRPr="00D566AF">
        <w:rPr>
          <w:rFonts w:ascii="Arial" w:hAnsi="Arial" w:cs="Arial"/>
          <w:color w:val="000000"/>
          <w:sz w:val="22"/>
          <w:szCs w:val="22"/>
          <w:lang w:val="en-CA" w:eastAsia="en-CA"/>
        </w:rPr>
        <w:t xml:space="preserve"> </w:t>
      </w:r>
    </w:p>
    <w:p w:rsidR="00D566AF" w:rsidRPr="00D566AF" w:rsidRDefault="00D566AF" w:rsidP="00D566AF">
      <w:pPr>
        <w:rPr>
          <w:sz w:val="24"/>
          <w:szCs w:val="24"/>
          <w:lang w:val="en-CA" w:eastAsia="en-CA"/>
        </w:rPr>
      </w:pPr>
      <w:r w:rsidRPr="00D566AF">
        <w:rPr>
          <w:rFonts w:ascii="Arial" w:hAnsi="Arial" w:cs="Arial"/>
          <w:b/>
          <w:bCs/>
          <w:color w:val="000000"/>
          <w:sz w:val="24"/>
          <w:szCs w:val="24"/>
          <w:lang w:val="en-CA" w:eastAsia="en-CA"/>
        </w:rPr>
        <w:t>9. Can staff clarify when the next phase of staffing will “hit the ground” and which groups of staff are still awaiting assignment? There has been some confusion around whether Special Needs Assistants and Itinerant staff are being laid off or are still awaiting final staffing confirmation.</w:t>
      </w:r>
    </w:p>
    <w:p w:rsidR="00D566AF" w:rsidRPr="00D566AF" w:rsidRDefault="00D566AF" w:rsidP="00D566AF">
      <w:pPr>
        <w:rPr>
          <w:sz w:val="24"/>
          <w:szCs w:val="24"/>
          <w:lang w:val="en-CA" w:eastAsia="en-CA"/>
        </w:rPr>
      </w:pPr>
    </w:p>
    <w:p w:rsidR="00D566AF" w:rsidRPr="00D566AF" w:rsidRDefault="00D566AF" w:rsidP="00D566AF">
      <w:pPr>
        <w:rPr>
          <w:sz w:val="24"/>
          <w:szCs w:val="24"/>
          <w:lang w:val="en-CA" w:eastAsia="en-CA"/>
        </w:rPr>
      </w:pPr>
      <w:r w:rsidRPr="00D566AF">
        <w:rPr>
          <w:rFonts w:ascii="Arial" w:hAnsi="Arial" w:cs="Arial"/>
          <w:b/>
          <w:bCs/>
          <w:color w:val="000000"/>
          <w:sz w:val="24"/>
          <w:szCs w:val="24"/>
          <w:lang w:val="en-CA" w:eastAsia="en-CA"/>
        </w:rPr>
        <w:t xml:space="preserve">Answer: </w:t>
      </w:r>
      <w:r w:rsidRPr="00D566AF">
        <w:rPr>
          <w:rFonts w:ascii="Arial" w:hAnsi="Arial" w:cs="Arial"/>
          <w:color w:val="000000"/>
          <w:sz w:val="24"/>
          <w:szCs w:val="24"/>
          <w:lang w:val="en-CA" w:eastAsia="en-CA"/>
        </w:rPr>
        <w:t>At the current time the following categories of staffing have not yet been confirmed as budget deliberations are continuing:</w:t>
      </w:r>
    </w:p>
    <w:p w:rsidR="00D566AF" w:rsidRPr="00D566AF" w:rsidRDefault="00D566AF" w:rsidP="00D566AF">
      <w:pPr>
        <w:numPr>
          <w:ilvl w:val="0"/>
          <w:numId w:val="6"/>
        </w:numPr>
        <w:textAlignment w:val="baseline"/>
        <w:rPr>
          <w:rFonts w:ascii="Arial" w:hAnsi="Arial" w:cs="Arial"/>
          <w:color w:val="000000"/>
          <w:sz w:val="24"/>
          <w:szCs w:val="24"/>
          <w:lang w:val="en-CA" w:eastAsia="en-CA"/>
        </w:rPr>
      </w:pPr>
      <w:r w:rsidRPr="00D566AF">
        <w:rPr>
          <w:rFonts w:ascii="Arial" w:hAnsi="Arial" w:cs="Arial"/>
          <w:color w:val="000000"/>
          <w:sz w:val="24"/>
          <w:szCs w:val="24"/>
          <w:lang w:val="en-CA" w:eastAsia="en-CA"/>
        </w:rPr>
        <w:t>central staffing (e.g. central teachers, central support staff, central Principals, student support services)</w:t>
      </w:r>
    </w:p>
    <w:p w:rsidR="00D566AF" w:rsidRPr="00D566AF" w:rsidRDefault="00D566AF" w:rsidP="00D566AF">
      <w:pPr>
        <w:numPr>
          <w:ilvl w:val="0"/>
          <w:numId w:val="6"/>
        </w:numPr>
        <w:textAlignment w:val="baseline"/>
        <w:rPr>
          <w:rFonts w:ascii="Arial" w:hAnsi="Arial" w:cs="Arial"/>
          <w:color w:val="000000"/>
          <w:sz w:val="24"/>
          <w:szCs w:val="24"/>
          <w:lang w:val="en-CA" w:eastAsia="en-CA"/>
        </w:rPr>
      </w:pPr>
      <w:r w:rsidRPr="00D566AF">
        <w:rPr>
          <w:rFonts w:ascii="Arial" w:hAnsi="Arial" w:cs="Arial"/>
          <w:color w:val="000000"/>
          <w:sz w:val="24"/>
          <w:szCs w:val="24"/>
          <w:lang w:val="en-CA" w:eastAsia="en-CA"/>
        </w:rPr>
        <w:t xml:space="preserve">school-based profile allocations (teaching and support staff). Information on teacher profile staffing was provided in a previous Q and A.  Information on support staff profile staffing will be provided in an upcoming Q and A. </w:t>
      </w:r>
    </w:p>
    <w:p w:rsidR="00D566AF" w:rsidRPr="00D566AF" w:rsidRDefault="00D566AF" w:rsidP="00D566AF">
      <w:pPr>
        <w:numPr>
          <w:ilvl w:val="0"/>
          <w:numId w:val="6"/>
        </w:numPr>
        <w:textAlignment w:val="baseline"/>
        <w:rPr>
          <w:rFonts w:ascii="Arial" w:hAnsi="Arial" w:cs="Arial"/>
          <w:color w:val="000000"/>
          <w:sz w:val="24"/>
          <w:szCs w:val="24"/>
          <w:lang w:val="en-CA" w:eastAsia="en-CA"/>
        </w:rPr>
      </w:pPr>
      <w:r w:rsidRPr="00D566AF">
        <w:rPr>
          <w:rFonts w:ascii="Arial" w:hAnsi="Arial" w:cs="Arial"/>
          <w:color w:val="000000"/>
          <w:sz w:val="24"/>
          <w:szCs w:val="24"/>
          <w:lang w:val="en-CA" w:eastAsia="en-CA"/>
        </w:rPr>
        <w:t>holdback - as indicated in the FBEC report of 19 March 2019 we maintain a holdback annually of approximately 1.25% of Elementary Teachers and 2.25% of Secondary Teachers. This is not released until the Ministry of Education Grants for Student Needs are announced (in the Spring) and enrolment projections are realized (in the Fall). This year, an additional 200 elementary teachers are being added to the holdback while we await clarification from the Ministry of Education on class size reduction in Grades 4- 8. Specifically, the Ministry will be funding these grades at an average class size of 24.5. The TDSB’s collective agreement with ETFO requires an average class size of 23.24. This holdback is intended to mitigate against a potential funding shortfall. The TDSB will honour its collective agreement commitments</w:t>
      </w:r>
    </w:p>
    <w:p w:rsidR="00D566AF" w:rsidRDefault="00D566AF" w:rsidP="00D566AF">
      <w:pPr>
        <w:rPr>
          <w:sz w:val="24"/>
          <w:szCs w:val="24"/>
          <w:lang w:val="en-CA" w:eastAsia="en-CA"/>
        </w:rPr>
      </w:pPr>
    </w:p>
    <w:p w:rsidR="00D566AF" w:rsidRPr="00D566AF" w:rsidRDefault="00D566AF" w:rsidP="00D566AF">
      <w:pPr>
        <w:rPr>
          <w:sz w:val="24"/>
          <w:szCs w:val="24"/>
          <w:lang w:val="en-CA" w:eastAsia="en-CA"/>
        </w:rPr>
      </w:pPr>
      <w:r w:rsidRPr="00D566AF">
        <w:rPr>
          <w:rFonts w:ascii="Arial" w:hAnsi="Arial" w:cs="Arial"/>
          <w:color w:val="000000"/>
          <w:sz w:val="24"/>
          <w:szCs w:val="24"/>
          <w:lang w:val="en-CA" w:eastAsia="en-CA"/>
        </w:rPr>
        <w:t xml:space="preserve">As shared in the backgrounder on staffing processes provided at an FBEC meeting, we </w:t>
      </w:r>
      <w:r w:rsidR="002524F8" w:rsidRPr="00D566AF">
        <w:rPr>
          <w:rFonts w:ascii="Arial" w:hAnsi="Arial" w:cs="Arial"/>
          <w:color w:val="000000"/>
          <w:sz w:val="24"/>
          <w:szCs w:val="24"/>
          <w:lang w:val="en-CA" w:eastAsia="en-CA"/>
        </w:rPr>
        <w:t>have timelines</w:t>
      </w:r>
      <w:r w:rsidRPr="00D566AF">
        <w:rPr>
          <w:rFonts w:ascii="Arial" w:hAnsi="Arial" w:cs="Arial"/>
          <w:color w:val="000000"/>
          <w:sz w:val="24"/>
          <w:szCs w:val="24"/>
          <w:lang w:val="en-CA" w:eastAsia="en-CA"/>
        </w:rPr>
        <w:t xml:space="preserve"> in our Collective Agreements regarding tentative surplus to Board notifications. Those dates vary from employee group to employee group but generally occur between May 17 and June 10. In recent and upcoming weeks there will be notices given to those where funding for positions is not yet confirmed through the budget process.</w:t>
      </w:r>
    </w:p>
    <w:p w:rsidR="00D566AF" w:rsidRDefault="00D566AF" w:rsidP="00D566AF">
      <w:pPr>
        <w:rPr>
          <w:sz w:val="24"/>
          <w:szCs w:val="24"/>
          <w:lang w:val="en-CA" w:eastAsia="en-CA"/>
        </w:rPr>
      </w:pPr>
    </w:p>
    <w:p w:rsidR="00D566AF" w:rsidRPr="00D566AF" w:rsidRDefault="00D566AF" w:rsidP="00D566AF">
      <w:pPr>
        <w:rPr>
          <w:sz w:val="24"/>
          <w:szCs w:val="24"/>
          <w:lang w:val="en-CA" w:eastAsia="en-CA"/>
        </w:rPr>
      </w:pPr>
    </w:p>
    <w:p w:rsidR="00D566AF" w:rsidRPr="00D566AF" w:rsidRDefault="00D566AF" w:rsidP="00D566AF">
      <w:pPr>
        <w:spacing w:before="220" w:after="220"/>
        <w:rPr>
          <w:sz w:val="24"/>
          <w:szCs w:val="24"/>
          <w:lang w:val="en-CA" w:eastAsia="en-CA"/>
        </w:rPr>
      </w:pPr>
      <w:r w:rsidRPr="00D566AF">
        <w:rPr>
          <w:rFonts w:ascii="Arial" w:hAnsi="Arial" w:cs="Arial"/>
          <w:b/>
          <w:bCs/>
          <w:color w:val="000000"/>
          <w:sz w:val="24"/>
          <w:szCs w:val="24"/>
          <w:lang w:val="en-CA" w:eastAsia="en-CA"/>
        </w:rPr>
        <w:t>10. In light of the TDSB’s financial picture, is the TDSB still able to provide funding to support community programming?</w:t>
      </w:r>
    </w:p>
    <w:p w:rsidR="00D566AF" w:rsidRDefault="00D566AF" w:rsidP="00D566AF">
      <w:pPr>
        <w:spacing w:before="220" w:after="220"/>
        <w:rPr>
          <w:sz w:val="24"/>
          <w:szCs w:val="24"/>
          <w:lang w:val="en-CA" w:eastAsia="en-CA"/>
        </w:rPr>
      </w:pPr>
      <w:r w:rsidRPr="00D566AF">
        <w:rPr>
          <w:rFonts w:ascii="Arial" w:hAnsi="Arial" w:cs="Arial"/>
          <w:b/>
          <w:bCs/>
          <w:color w:val="000000"/>
          <w:sz w:val="24"/>
          <w:szCs w:val="24"/>
          <w:lang w:val="en-CA" w:eastAsia="en-CA"/>
        </w:rPr>
        <w:t>Answer</w:t>
      </w:r>
      <w:r w:rsidRPr="00D566AF">
        <w:rPr>
          <w:rFonts w:ascii="Arial" w:hAnsi="Arial" w:cs="Arial"/>
          <w:color w:val="000000"/>
          <w:sz w:val="24"/>
          <w:szCs w:val="24"/>
          <w:lang w:val="en-CA" w:eastAsia="en-CA"/>
        </w:rPr>
        <w:t>: As the TDSB has received an allocation for Community Use of Schools, Non Profit organizations will still be able to access subsidized rates for permits, provided they meet the criteria outlined in the Community Use of Board Facilities Policy.  These criteria include City of Toronto residents, serving Children/Youth under 18, Seniors, marginalized groups and adult groups. Staff are working on developing a potential option to support the continuation of free permits at the current PSI schools, provided that there is no cost to the Board.</w:t>
      </w:r>
      <w:r w:rsidRPr="00D566AF">
        <w:rPr>
          <w:sz w:val="24"/>
          <w:szCs w:val="24"/>
          <w:lang w:val="en-CA" w:eastAsia="en-CA"/>
        </w:rPr>
        <w:br/>
      </w:r>
    </w:p>
    <w:p w:rsidR="008169F0" w:rsidRPr="00D566AF" w:rsidRDefault="008169F0" w:rsidP="00D566AF">
      <w:pPr>
        <w:spacing w:before="220" w:after="220"/>
        <w:rPr>
          <w:sz w:val="24"/>
          <w:szCs w:val="24"/>
          <w:lang w:val="en-CA" w:eastAsia="en-CA"/>
        </w:rPr>
      </w:pPr>
    </w:p>
    <w:p w:rsidR="00D566AF" w:rsidRPr="00D566AF" w:rsidRDefault="00D566AF" w:rsidP="00D566AF">
      <w:pPr>
        <w:spacing w:before="220" w:after="220"/>
        <w:rPr>
          <w:sz w:val="24"/>
          <w:szCs w:val="24"/>
          <w:lang w:val="en-CA" w:eastAsia="en-CA"/>
        </w:rPr>
      </w:pPr>
      <w:r w:rsidRPr="00D566AF">
        <w:rPr>
          <w:rFonts w:ascii="Arial" w:hAnsi="Arial" w:cs="Arial"/>
          <w:b/>
          <w:bCs/>
          <w:color w:val="000000"/>
          <w:sz w:val="24"/>
          <w:szCs w:val="24"/>
          <w:lang w:val="en-CA" w:eastAsia="en-CA"/>
        </w:rPr>
        <w:t>11. Is it possible to include a third column, in the In</w:t>
      </w:r>
      <w:r>
        <w:rPr>
          <w:rFonts w:ascii="Arial" w:hAnsi="Arial" w:cs="Arial"/>
          <w:b/>
          <w:bCs/>
          <w:color w:val="000000"/>
          <w:sz w:val="24"/>
          <w:szCs w:val="24"/>
          <w:lang w:val="en-CA" w:eastAsia="en-CA"/>
        </w:rPr>
        <w:t xml:space="preserve">ternational Visa Students </w:t>
      </w:r>
      <w:r w:rsidRPr="00D566AF">
        <w:rPr>
          <w:rFonts w:ascii="Arial" w:hAnsi="Arial" w:cs="Arial"/>
          <w:b/>
          <w:bCs/>
          <w:color w:val="000000"/>
          <w:sz w:val="24"/>
          <w:szCs w:val="24"/>
          <w:lang w:val="en-CA" w:eastAsia="en-CA"/>
        </w:rPr>
        <w:t>chart, to include student enrolments for each of the boards listed?</w:t>
      </w:r>
    </w:p>
    <w:p w:rsidR="00D566AF" w:rsidRPr="00D566AF" w:rsidRDefault="00D566AF" w:rsidP="00D566AF">
      <w:pPr>
        <w:spacing w:before="220" w:after="220"/>
        <w:rPr>
          <w:sz w:val="24"/>
          <w:szCs w:val="24"/>
          <w:lang w:val="en-CA" w:eastAsia="en-CA"/>
        </w:rPr>
      </w:pPr>
      <w:r w:rsidRPr="00D566AF">
        <w:rPr>
          <w:rFonts w:ascii="Arial" w:hAnsi="Arial" w:cs="Arial"/>
          <w:b/>
          <w:bCs/>
          <w:color w:val="000000"/>
          <w:sz w:val="24"/>
          <w:szCs w:val="24"/>
          <w:lang w:val="en-CA" w:eastAsia="en-CA"/>
        </w:rPr>
        <w:t>Answer</w:t>
      </w:r>
      <w:r w:rsidRPr="00D566AF">
        <w:rPr>
          <w:rFonts w:ascii="Arial" w:hAnsi="Arial" w:cs="Arial"/>
          <w:color w:val="000000"/>
          <w:sz w:val="24"/>
          <w:szCs w:val="24"/>
          <w:lang w:val="en-CA" w:eastAsia="en-CA"/>
        </w:rPr>
        <w:t>:</w:t>
      </w:r>
    </w:p>
    <w:tbl>
      <w:tblPr>
        <w:tblW w:w="0" w:type="auto"/>
        <w:tblCellMar>
          <w:top w:w="15" w:type="dxa"/>
          <w:left w:w="15" w:type="dxa"/>
          <w:bottom w:w="15" w:type="dxa"/>
          <w:right w:w="15" w:type="dxa"/>
        </w:tblCellMar>
        <w:tblLook w:val="04A0" w:firstRow="1" w:lastRow="0" w:firstColumn="1" w:lastColumn="0" w:noHBand="0" w:noVBand="1"/>
      </w:tblPr>
      <w:tblGrid>
        <w:gridCol w:w="2033"/>
        <w:gridCol w:w="1630"/>
        <w:gridCol w:w="1613"/>
        <w:gridCol w:w="2142"/>
        <w:gridCol w:w="2142"/>
      </w:tblGrid>
      <w:tr w:rsidR="00D566AF" w:rsidRPr="00D566AF" w:rsidTr="00D566AF">
        <w:trPr>
          <w:trHeight w:val="600"/>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hideMark/>
          </w:tcPr>
          <w:p w:rsidR="00D566AF" w:rsidRPr="00D566AF" w:rsidRDefault="00D566AF" w:rsidP="00D566AF">
            <w:pPr>
              <w:jc w:val="center"/>
              <w:rPr>
                <w:sz w:val="24"/>
                <w:szCs w:val="24"/>
                <w:lang w:val="en-CA" w:eastAsia="en-CA"/>
              </w:rPr>
            </w:pPr>
            <w:r w:rsidRPr="00D566AF">
              <w:rPr>
                <w:rFonts w:ascii="Arial" w:hAnsi="Arial" w:cs="Arial"/>
                <w:b/>
                <w:bCs/>
                <w:color w:val="000000"/>
                <w:sz w:val="16"/>
                <w:szCs w:val="16"/>
                <w:lang w:val="en-CA" w:eastAsia="en-CA"/>
              </w:rPr>
              <w:t>School Board</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hideMark/>
          </w:tcPr>
          <w:p w:rsidR="00D566AF" w:rsidRPr="00D566AF" w:rsidRDefault="00D566AF" w:rsidP="00D566AF">
            <w:pPr>
              <w:jc w:val="center"/>
              <w:rPr>
                <w:sz w:val="24"/>
                <w:szCs w:val="24"/>
                <w:lang w:val="en-CA" w:eastAsia="en-CA"/>
              </w:rPr>
            </w:pPr>
            <w:r w:rsidRPr="00D566AF">
              <w:rPr>
                <w:rFonts w:ascii="Arial" w:hAnsi="Arial" w:cs="Arial"/>
                <w:b/>
                <w:bCs/>
                <w:color w:val="000000"/>
                <w:sz w:val="16"/>
                <w:szCs w:val="16"/>
                <w:lang w:val="en-CA" w:eastAsia="en-CA"/>
              </w:rPr>
              <w:t>Elementary Tuition (2018/2019)</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hideMark/>
          </w:tcPr>
          <w:p w:rsidR="00D566AF" w:rsidRPr="00D566AF" w:rsidRDefault="00D566AF" w:rsidP="00D566AF">
            <w:pPr>
              <w:jc w:val="center"/>
              <w:rPr>
                <w:sz w:val="24"/>
                <w:szCs w:val="24"/>
                <w:lang w:val="en-CA" w:eastAsia="en-CA"/>
              </w:rPr>
            </w:pPr>
            <w:r w:rsidRPr="00D566AF">
              <w:rPr>
                <w:rFonts w:ascii="Arial" w:hAnsi="Arial" w:cs="Arial"/>
                <w:b/>
                <w:bCs/>
                <w:color w:val="000000"/>
                <w:sz w:val="16"/>
                <w:szCs w:val="16"/>
                <w:lang w:val="en-CA" w:eastAsia="en-CA"/>
              </w:rPr>
              <w:t>Secondary Tuition (2018/2019)</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hideMark/>
          </w:tcPr>
          <w:p w:rsidR="00D566AF" w:rsidRPr="00D566AF" w:rsidRDefault="00D566AF" w:rsidP="00D566AF">
            <w:pPr>
              <w:jc w:val="center"/>
              <w:rPr>
                <w:sz w:val="24"/>
                <w:szCs w:val="24"/>
                <w:lang w:val="en-CA" w:eastAsia="en-CA"/>
              </w:rPr>
            </w:pPr>
            <w:r w:rsidRPr="00D566AF">
              <w:rPr>
                <w:rFonts w:ascii="Arial" w:hAnsi="Arial" w:cs="Arial"/>
                <w:b/>
                <w:bCs/>
                <w:color w:val="000000"/>
                <w:sz w:val="16"/>
                <w:szCs w:val="16"/>
                <w:lang w:val="en-CA" w:eastAsia="en-CA"/>
              </w:rPr>
              <w:t>2018-2019 Enrolment of International Students</w:t>
            </w:r>
          </w:p>
          <w:p w:rsidR="00D566AF" w:rsidRPr="00D566AF" w:rsidRDefault="00D566AF" w:rsidP="00D566AF">
            <w:pPr>
              <w:jc w:val="center"/>
              <w:rPr>
                <w:sz w:val="24"/>
                <w:szCs w:val="24"/>
                <w:lang w:val="en-CA" w:eastAsia="en-CA"/>
              </w:rPr>
            </w:pPr>
            <w:r w:rsidRPr="00D566AF">
              <w:rPr>
                <w:rFonts w:ascii="Arial" w:hAnsi="Arial" w:cs="Arial"/>
                <w:b/>
                <w:bCs/>
                <w:color w:val="000000"/>
                <w:sz w:val="16"/>
                <w:szCs w:val="16"/>
                <w:lang w:val="en-CA" w:eastAsia="en-CA"/>
              </w:rPr>
              <w:t>Elementary</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hideMark/>
          </w:tcPr>
          <w:p w:rsidR="00D566AF" w:rsidRPr="00D566AF" w:rsidRDefault="00D566AF" w:rsidP="00D566AF">
            <w:pPr>
              <w:jc w:val="center"/>
              <w:rPr>
                <w:sz w:val="24"/>
                <w:szCs w:val="24"/>
                <w:lang w:val="en-CA" w:eastAsia="en-CA"/>
              </w:rPr>
            </w:pPr>
            <w:r w:rsidRPr="00D566AF">
              <w:rPr>
                <w:rFonts w:ascii="Arial" w:hAnsi="Arial" w:cs="Arial"/>
                <w:b/>
                <w:bCs/>
                <w:color w:val="000000"/>
                <w:sz w:val="16"/>
                <w:szCs w:val="16"/>
                <w:lang w:val="en-CA" w:eastAsia="en-CA"/>
              </w:rPr>
              <w:t>2018-2019 Enrolment of International Students</w:t>
            </w:r>
          </w:p>
          <w:p w:rsidR="00D566AF" w:rsidRPr="00D566AF" w:rsidRDefault="00D566AF" w:rsidP="00D566AF">
            <w:pPr>
              <w:jc w:val="center"/>
              <w:rPr>
                <w:sz w:val="24"/>
                <w:szCs w:val="24"/>
                <w:lang w:val="en-CA" w:eastAsia="en-CA"/>
              </w:rPr>
            </w:pPr>
            <w:r w:rsidRPr="00D566AF">
              <w:rPr>
                <w:rFonts w:ascii="Arial" w:hAnsi="Arial" w:cs="Arial"/>
                <w:b/>
                <w:bCs/>
                <w:color w:val="000000"/>
                <w:sz w:val="16"/>
                <w:szCs w:val="16"/>
                <w:lang w:val="en-CA" w:eastAsia="en-CA"/>
              </w:rPr>
              <w:t>Secondary</w:t>
            </w:r>
          </w:p>
        </w:tc>
      </w:tr>
      <w:tr w:rsidR="00D566AF" w:rsidRPr="00D566AF" w:rsidTr="00D566AF">
        <w:trPr>
          <w:trHeight w:val="55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Algonquin and Lakeshore Catholic</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Not applicable</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$12,500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30</w:t>
            </w:r>
          </w:p>
        </w:tc>
      </w:tr>
      <w:tr w:rsidR="00D566AF" w:rsidRPr="00D566AF" w:rsidTr="00D566AF">
        <w:trPr>
          <w:trHeight w:val="60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Avon Maitland District School Board</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$12,700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$13,000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9</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198</w:t>
            </w:r>
          </w:p>
        </w:tc>
      </w:tr>
      <w:tr w:rsidR="00D566AF" w:rsidRPr="00D566AF" w:rsidTr="00D566AF">
        <w:trPr>
          <w:trHeight w:val="58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Catholic District School Board of Eastern Ontario</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$12,100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$12,900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45</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100</w:t>
            </w:r>
          </w:p>
        </w:tc>
      </w:tr>
      <w:tr w:rsidR="00D566AF" w:rsidRPr="00D566AF" w:rsidTr="00D566AF">
        <w:trPr>
          <w:trHeight w:val="60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District School Board of Niagara</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$12,000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$13,000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35</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115</w:t>
            </w:r>
          </w:p>
        </w:tc>
      </w:tr>
      <w:tr w:rsidR="00D566AF" w:rsidRPr="00D566AF" w:rsidTr="00D566AF">
        <w:trPr>
          <w:trHeight w:val="40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Dufferin Peel Catholic DSB</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$11,000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$13,000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200</w:t>
            </w:r>
          </w:p>
        </w:tc>
      </w:tr>
      <w:tr w:rsidR="00D566AF" w:rsidRPr="00D566AF" w:rsidTr="00D566AF">
        <w:trPr>
          <w:trHeight w:val="60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Greater Essex County District School Board</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$12,000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$13,000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62</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245</w:t>
            </w:r>
          </w:p>
        </w:tc>
      </w:tr>
      <w:tr w:rsidR="00D566AF" w:rsidRPr="00D566AF" w:rsidTr="00D566AF">
        <w:trPr>
          <w:trHeight w:val="40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Halton Catholic DSB</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$13,000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$14,000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19</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196</w:t>
            </w:r>
          </w:p>
        </w:tc>
      </w:tr>
      <w:tr w:rsidR="00D566AF" w:rsidRPr="00D566AF" w:rsidTr="00D566AF">
        <w:trPr>
          <w:trHeight w:val="60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Hamilton-Wentworth District School Board</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$12,300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$13,300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25</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225</w:t>
            </w:r>
          </w:p>
        </w:tc>
      </w:tr>
      <w:tr w:rsidR="00D566AF" w:rsidRPr="00D566AF" w:rsidTr="00D566AF">
        <w:trPr>
          <w:trHeight w:val="52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Hastings and Prince Edward District School Board</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$12,600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$12,600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4</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125</w:t>
            </w:r>
          </w:p>
        </w:tc>
      </w:tr>
      <w:tr w:rsidR="00D566AF" w:rsidRPr="00D566AF" w:rsidTr="00D566AF">
        <w:trPr>
          <w:trHeight w:val="40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Halton DSB</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$13,000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$14,000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65</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500</w:t>
            </w:r>
          </w:p>
        </w:tc>
      </w:tr>
      <w:tr w:rsidR="00D566AF" w:rsidRPr="00D566AF" w:rsidTr="00D566AF">
        <w:trPr>
          <w:trHeight w:val="40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Kawartha Pine Ridge DSB</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$11,859</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$12,275</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2</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25</w:t>
            </w:r>
          </w:p>
        </w:tc>
      </w:tr>
      <w:tr w:rsidR="00D566AF" w:rsidRPr="00D566AF" w:rsidTr="00D566AF">
        <w:trPr>
          <w:trHeight w:val="40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Lakehead Public Schools</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$12,090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$12,920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17</w:t>
            </w:r>
          </w:p>
        </w:tc>
      </w:tr>
      <w:tr w:rsidR="00D566AF" w:rsidRPr="00D566AF" w:rsidTr="00D566AF">
        <w:trPr>
          <w:trHeight w:val="55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Lambton Kent District School Board</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$11,480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$12,840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3</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177</w:t>
            </w:r>
          </w:p>
        </w:tc>
      </w:tr>
      <w:tr w:rsidR="00D566AF" w:rsidRPr="00D566AF" w:rsidTr="00D566AF">
        <w:trPr>
          <w:trHeight w:val="40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Niagara Catholic DSB</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$12,300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$13,300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150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210</w:t>
            </w:r>
          </w:p>
        </w:tc>
      </w:tr>
      <w:tr w:rsidR="00D566AF" w:rsidRPr="00D566AF" w:rsidTr="00D566AF">
        <w:trPr>
          <w:trHeight w:val="55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Ottawa Catholic School Board</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$12,000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$13,000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14</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72</w:t>
            </w:r>
          </w:p>
        </w:tc>
      </w:tr>
      <w:tr w:rsidR="00D566AF" w:rsidRPr="00D566AF" w:rsidTr="00D566AF">
        <w:trPr>
          <w:trHeight w:val="58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Ottawa-Carleton District School Board</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$12,000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$13,000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62</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813</w:t>
            </w:r>
          </w:p>
        </w:tc>
      </w:tr>
      <w:tr w:rsidR="00D566AF" w:rsidRPr="00D566AF" w:rsidTr="00D566AF">
        <w:trPr>
          <w:trHeight w:val="40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Peel District School Board</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$12,500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$13,500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75</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414</w:t>
            </w:r>
          </w:p>
        </w:tc>
      </w:tr>
      <w:tr w:rsidR="00D566AF" w:rsidRPr="00D566AF" w:rsidTr="00D566AF">
        <w:trPr>
          <w:trHeight w:val="55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Simcoe County District School Board</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Not available</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$13,000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3</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265</w:t>
            </w:r>
          </w:p>
        </w:tc>
      </w:tr>
      <w:tr w:rsidR="00D566AF" w:rsidRPr="00D566AF" w:rsidTr="00D566AF">
        <w:trPr>
          <w:trHeight w:val="60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Sudbury Catholic District School Board</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$12,000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$12,600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30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33</w:t>
            </w:r>
          </w:p>
        </w:tc>
      </w:tr>
      <w:tr w:rsidR="00D566AF" w:rsidRPr="00D566AF" w:rsidTr="00D566AF">
        <w:trPr>
          <w:trHeight w:val="40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Thames Valley DSB</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$13,000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$14,000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63</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239</w:t>
            </w:r>
          </w:p>
        </w:tc>
      </w:tr>
      <w:tr w:rsidR="00D566AF" w:rsidRPr="00D566AF" w:rsidTr="00D566AF">
        <w:trPr>
          <w:trHeight w:val="40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Thunder Bay Catholic</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Not applicable</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Not applicable</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10</w:t>
            </w:r>
          </w:p>
        </w:tc>
      </w:tr>
      <w:tr w:rsidR="00D566AF" w:rsidRPr="00D566AF" w:rsidTr="00D566AF">
        <w:trPr>
          <w:trHeight w:val="52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Toronto Catholic District School Board</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$13,000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$14,500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86</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1280</w:t>
            </w:r>
          </w:p>
        </w:tc>
      </w:tr>
      <w:tr w:rsidR="00D566AF" w:rsidRPr="00D566AF" w:rsidTr="00D566AF">
        <w:trPr>
          <w:trHeight w:val="52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u w:val="single"/>
                <w:shd w:val="clear" w:color="auto" w:fill="FFFF00"/>
                <w:lang w:val="en-CA" w:eastAsia="en-CA"/>
              </w:rPr>
              <w:t>Toronto District School Board</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u w:val="single"/>
                <w:shd w:val="clear" w:color="auto" w:fill="FFFF00"/>
                <w:lang w:val="en-CA" w:eastAsia="en-CA"/>
              </w:rPr>
              <w:t>$13,000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u w:val="single"/>
                <w:shd w:val="clear" w:color="auto" w:fill="FFFF00"/>
                <w:lang w:val="en-CA" w:eastAsia="en-CA"/>
              </w:rPr>
              <w:t>$14,500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u w:val="single"/>
                <w:shd w:val="clear" w:color="auto" w:fill="FFFF00"/>
                <w:lang w:val="en-CA" w:eastAsia="en-CA"/>
              </w:rPr>
              <w:t>400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u w:val="single"/>
                <w:shd w:val="clear" w:color="auto" w:fill="FFFF00"/>
                <w:lang w:val="en-CA" w:eastAsia="en-CA"/>
              </w:rPr>
              <w:t>2000</w:t>
            </w:r>
          </w:p>
        </w:tc>
      </w:tr>
      <w:tr w:rsidR="00D566AF" w:rsidRPr="00D566AF" w:rsidTr="00D566AF">
        <w:trPr>
          <w:trHeight w:val="60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Upper Grand District School Board</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$12,000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$13,000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32</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285</w:t>
            </w:r>
          </w:p>
        </w:tc>
      </w:tr>
      <w:tr w:rsidR="00D566AF" w:rsidRPr="00D566AF" w:rsidTr="00D566AF">
        <w:trPr>
          <w:trHeight w:val="40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Viamonde</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Not available</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Not available</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12</w:t>
            </w:r>
          </w:p>
        </w:tc>
      </w:tr>
      <w:tr w:rsidR="00D566AF" w:rsidRPr="00D566AF" w:rsidTr="00D566AF">
        <w:trPr>
          <w:trHeight w:val="40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Waterloo Catholic DSB</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$12,000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$13,900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25</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235</w:t>
            </w:r>
          </w:p>
        </w:tc>
      </w:tr>
      <w:tr w:rsidR="00D566AF" w:rsidRPr="00D566AF" w:rsidTr="00D566AF">
        <w:trPr>
          <w:trHeight w:val="40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Waterloo Region DSB</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$16,100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$17,300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99</w:t>
            </w:r>
          </w:p>
        </w:tc>
      </w:tr>
      <w:tr w:rsidR="00D566AF" w:rsidRPr="00D566AF" w:rsidTr="00D566AF">
        <w:trPr>
          <w:trHeight w:val="58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York Region District School Board</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$13,000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$14,000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300</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sz w:val="16"/>
                <w:szCs w:val="16"/>
                <w:lang w:val="en-CA" w:eastAsia="en-CA"/>
              </w:rPr>
              <w:t>2100</w:t>
            </w:r>
          </w:p>
        </w:tc>
      </w:tr>
    </w:tbl>
    <w:p w:rsidR="00D566AF" w:rsidRPr="00D566AF" w:rsidRDefault="00D566AF" w:rsidP="00D566AF">
      <w:pPr>
        <w:rPr>
          <w:sz w:val="24"/>
          <w:szCs w:val="24"/>
          <w:lang w:val="en-CA" w:eastAsia="en-CA"/>
        </w:rPr>
      </w:pPr>
    </w:p>
    <w:p w:rsidR="00D566AF" w:rsidRPr="00D566AF" w:rsidRDefault="00D566AF" w:rsidP="00D566AF">
      <w:pPr>
        <w:spacing w:before="220" w:after="220"/>
        <w:rPr>
          <w:sz w:val="24"/>
          <w:szCs w:val="24"/>
          <w:lang w:val="en-CA" w:eastAsia="en-CA"/>
        </w:rPr>
      </w:pPr>
      <w:r w:rsidRPr="00D566AF">
        <w:rPr>
          <w:rFonts w:ascii="Arial" w:hAnsi="Arial" w:cs="Arial"/>
          <w:b/>
          <w:bCs/>
          <w:color w:val="000000"/>
          <w:sz w:val="24"/>
          <w:szCs w:val="24"/>
          <w:lang w:val="en-CA" w:eastAsia="en-CA"/>
        </w:rPr>
        <w:t xml:space="preserve">12. The International Visa Students chart notes that some boards are charging $16,000 for elementary and $17,000 for secondary Visa program.  The TDSB is proposing an increase for 2020-21.  Would it be prudent to match the increase by Waterloo?  Do we know how many students attend Waterloo’s program? </w:t>
      </w:r>
    </w:p>
    <w:p w:rsidR="00D566AF" w:rsidRDefault="00D566AF" w:rsidP="00D566AF">
      <w:pPr>
        <w:spacing w:before="220" w:after="220"/>
        <w:rPr>
          <w:rFonts w:ascii="Arial" w:hAnsi="Arial" w:cs="Arial"/>
          <w:color w:val="000000"/>
          <w:sz w:val="24"/>
          <w:szCs w:val="24"/>
          <w:lang w:val="en-CA" w:eastAsia="en-CA"/>
        </w:rPr>
      </w:pPr>
      <w:r w:rsidRPr="00D566AF">
        <w:rPr>
          <w:rFonts w:ascii="Arial" w:hAnsi="Arial" w:cs="Arial"/>
          <w:b/>
          <w:bCs/>
          <w:color w:val="000000"/>
          <w:sz w:val="24"/>
          <w:szCs w:val="24"/>
          <w:lang w:val="en-CA" w:eastAsia="en-CA"/>
        </w:rPr>
        <w:t>Answer</w:t>
      </w:r>
      <w:r w:rsidRPr="00D566AF">
        <w:rPr>
          <w:rFonts w:ascii="Arial" w:hAnsi="Arial" w:cs="Arial"/>
          <w:color w:val="000000"/>
          <w:sz w:val="24"/>
          <w:szCs w:val="24"/>
          <w:lang w:val="en-CA" w:eastAsia="en-CA"/>
        </w:rPr>
        <w:t>: The Waterloo board serves approximately 110 international students total. One hundred of them attend two of the secondary schools with the majority of students planning to attend the University of Waterloo.  </w:t>
      </w:r>
    </w:p>
    <w:p w:rsidR="00D566AF" w:rsidRPr="00D566AF" w:rsidRDefault="00D566AF" w:rsidP="00D566AF">
      <w:pPr>
        <w:spacing w:before="220" w:after="220"/>
        <w:rPr>
          <w:sz w:val="24"/>
          <w:szCs w:val="24"/>
          <w:lang w:val="en-CA" w:eastAsia="en-CA"/>
        </w:rPr>
      </w:pPr>
    </w:p>
    <w:p w:rsidR="00D566AF" w:rsidRPr="00D566AF" w:rsidRDefault="00D566AF" w:rsidP="00D566AF">
      <w:pPr>
        <w:spacing w:before="220" w:after="220"/>
        <w:rPr>
          <w:sz w:val="24"/>
          <w:szCs w:val="24"/>
          <w:lang w:val="en-CA" w:eastAsia="en-CA"/>
        </w:rPr>
      </w:pPr>
      <w:r w:rsidRPr="00D566AF">
        <w:rPr>
          <w:rFonts w:ascii="Arial" w:hAnsi="Arial" w:cs="Arial"/>
          <w:b/>
          <w:bCs/>
          <w:color w:val="000000"/>
          <w:sz w:val="24"/>
          <w:szCs w:val="24"/>
          <w:lang w:val="en-CA" w:eastAsia="en-CA"/>
        </w:rPr>
        <w:t>13. Would school councils be able to offset the cost for IB through fundraising?</w:t>
      </w:r>
    </w:p>
    <w:p w:rsidR="00D566AF" w:rsidRDefault="00D566AF" w:rsidP="00D566AF">
      <w:pPr>
        <w:spacing w:before="220" w:after="220"/>
        <w:rPr>
          <w:rFonts w:ascii="Arial" w:hAnsi="Arial" w:cs="Arial"/>
          <w:color w:val="000000"/>
          <w:sz w:val="24"/>
          <w:szCs w:val="24"/>
          <w:lang w:val="en-CA" w:eastAsia="en-CA"/>
        </w:rPr>
      </w:pPr>
      <w:r w:rsidRPr="00D566AF">
        <w:rPr>
          <w:rFonts w:ascii="Arial" w:hAnsi="Arial" w:cs="Arial"/>
          <w:b/>
          <w:bCs/>
          <w:color w:val="000000"/>
          <w:sz w:val="24"/>
          <w:szCs w:val="24"/>
          <w:lang w:val="en-CA" w:eastAsia="en-CA"/>
        </w:rPr>
        <w:t>Answer</w:t>
      </w:r>
      <w:r w:rsidRPr="00D566AF">
        <w:rPr>
          <w:rFonts w:ascii="Arial" w:hAnsi="Arial" w:cs="Arial"/>
          <w:color w:val="000000"/>
          <w:sz w:val="24"/>
          <w:szCs w:val="24"/>
          <w:lang w:val="en-CA" w:eastAsia="en-CA"/>
        </w:rPr>
        <w:t>: Yes schools could fundraise for IB, however since fundraising can change year over year therefore the  money would need to be raised in advance of the school year to ensure the funding was in place for the school year.  Fundraising would need to identify the purpose for which the funds were to be fundraise, i.e. either to support economically disadvantaged students or for all students at the school.</w:t>
      </w:r>
    </w:p>
    <w:p w:rsidR="008169F0" w:rsidRDefault="008169F0" w:rsidP="00D566AF">
      <w:pPr>
        <w:spacing w:before="220" w:after="220"/>
        <w:rPr>
          <w:rFonts w:ascii="Arial" w:hAnsi="Arial" w:cs="Arial"/>
          <w:color w:val="000000"/>
          <w:sz w:val="24"/>
          <w:szCs w:val="24"/>
          <w:lang w:val="en-CA" w:eastAsia="en-CA"/>
        </w:rPr>
      </w:pPr>
    </w:p>
    <w:p w:rsidR="008169F0" w:rsidRPr="00D566AF" w:rsidRDefault="008169F0" w:rsidP="008169F0">
      <w:pPr>
        <w:spacing w:before="220" w:after="220"/>
        <w:rPr>
          <w:sz w:val="24"/>
          <w:szCs w:val="24"/>
          <w:lang w:val="en-CA" w:eastAsia="en-CA"/>
        </w:rPr>
      </w:pPr>
      <w:r>
        <w:rPr>
          <w:rFonts w:ascii="Arial" w:hAnsi="Arial" w:cs="Arial"/>
          <w:b/>
          <w:bCs/>
          <w:color w:val="000000"/>
          <w:sz w:val="24"/>
          <w:szCs w:val="24"/>
          <w:lang w:val="en-CA" w:eastAsia="en-CA"/>
        </w:rPr>
        <w:t>14</w:t>
      </w:r>
      <w:r w:rsidRPr="00D566AF">
        <w:rPr>
          <w:rFonts w:ascii="Arial" w:hAnsi="Arial" w:cs="Arial"/>
          <w:b/>
          <w:bCs/>
          <w:color w:val="000000"/>
          <w:sz w:val="24"/>
          <w:szCs w:val="24"/>
          <w:lang w:val="en-CA" w:eastAsia="en-CA"/>
        </w:rPr>
        <w:t>. The Trustee Association Fees for last year were approximately $43,000.  Does staff have an idea of what the amount is for this year?</w:t>
      </w:r>
    </w:p>
    <w:p w:rsidR="008169F0" w:rsidRDefault="008169F0" w:rsidP="008169F0">
      <w:pPr>
        <w:spacing w:before="220" w:after="220"/>
        <w:rPr>
          <w:rFonts w:ascii="Arial" w:hAnsi="Arial" w:cs="Arial"/>
          <w:color w:val="000000"/>
          <w:sz w:val="24"/>
          <w:szCs w:val="24"/>
          <w:lang w:val="en-CA" w:eastAsia="en-CA"/>
        </w:rPr>
      </w:pPr>
      <w:r w:rsidRPr="00D566AF">
        <w:rPr>
          <w:rFonts w:ascii="Arial" w:hAnsi="Arial" w:cs="Arial"/>
          <w:b/>
          <w:bCs/>
          <w:color w:val="000000"/>
          <w:sz w:val="24"/>
          <w:szCs w:val="24"/>
          <w:lang w:val="en-CA" w:eastAsia="en-CA"/>
        </w:rPr>
        <w:t>Answer</w:t>
      </w:r>
      <w:r w:rsidRPr="00D566AF">
        <w:rPr>
          <w:rFonts w:ascii="Arial" w:hAnsi="Arial" w:cs="Arial"/>
          <w:color w:val="000000"/>
          <w:sz w:val="24"/>
          <w:szCs w:val="24"/>
          <w:lang w:val="en-CA" w:eastAsia="en-CA"/>
        </w:rPr>
        <w:t xml:space="preserve">: OPSBA fees for 2018-19 were $405,864 and we expect similar fees for this year. Funding was provided to support negotiation expenses through the GSN to OPSBA in the amount of $43,316. </w:t>
      </w:r>
    </w:p>
    <w:p w:rsidR="008169F0" w:rsidRPr="00D566AF" w:rsidRDefault="008169F0" w:rsidP="008169F0">
      <w:pPr>
        <w:spacing w:before="220" w:after="220"/>
        <w:rPr>
          <w:sz w:val="24"/>
          <w:szCs w:val="24"/>
          <w:lang w:val="en-CA" w:eastAsia="en-CA"/>
        </w:rPr>
      </w:pPr>
    </w:p>
    <w:p w:rsidR="008169F0" w:rsidRPr="00D566AF" w:rsidRDefault="008169F0" w:rsidP="008169F0">
      <w:pPr>
        <w:spacing w:before="220" w:after="220"/>
        <w:rPr>
          <w:sz w:val="24"/>
          <w:szCs w:val="24"/>
          <w:lang w:val="en-CA" w:eastAsia="en-CA"/>
        </w:rPr>
      </w:pPr>
      <w:r>
        <w:rPr>
          <w:rFonts w:ascii="Arial" w:hAnsi="Arial" w:cs="Arial"/>
          <w:b/>
          <w:bCs/>
          <w:color w:val="000000"/>
          <w:sz w:val="24"/>
          <w:szCs w:val="24"/>
          <w:lang w:val="en-CA" w:eastAsia="en-CA"/>
        </w:rPr>
        <w:t>15</w:t>
      </w:r>
      <w:r w:rsidRPr="00D566AF">
        <w:rPr>
          <w:rFonts w:ascii="Arial" w:hAnsi="Arial" w:cs="Arial"/>
          <w:b/>
          <w:bCs/>
          <w:color w:val="000000"/>
          <w:sz w:val="24"/>
          <w:szCs w:val="24"/>
          <w:lang w:val="en-CA" w:eastAsia="en-CA"/>
        </w:rPr>
        <w:t>. The proposed transportation reduction speaks to the redistribution of programs to make transportation easier.  As Staff, do you feel that by relocating these programs in a more equitable manner, it would reduce transportation costs?</w:t>
      </w:r>
    </w:p>
    <w:p w:rsidR="008169F0" w:rsidRPr="00D566AF" w:rsidRDefault="008169F0" w:rsidP="00D566AF">
      <w:pPr>
        <w:spacing w:before="220" w:after="220"/>
        <w:rPr>
          <w:rFonts w:ascii="Arial" w:hAnsi="Arial" w:cs="Arial"/>
          <w:color w:val="000000"/>
          <w:sz w:val="24"/>
          <w:szCs w:val="24"/>
          <w:lang w:val="en-CA" w:eastAsia="en-CA"/>
        </w:rPr>
      </w:pPr>
      <w:r w:rsidRPr="00D566AF">
        <w:rPr>
          <w:rFonts w:ascii="Arial" w:hAnsi="Arial" w:cs="Arial"/>
          <w:b/>
          <w:bCs/>
          <w:color w:val="000000"/>
          <w:sz w:val="24"/>
          <w:szCs w:val="24"/>
          <w:lang w:val="en-CA" w:eastAsia="en-CA"/>
        </w:rPr>
        <w:t>Answer</w:t>
      </w:r>
      <w:r w:rsidRPr="00D566AF">
        <w:rPr>
          <w:rFonts w:ascii="Arial" w:hAnsi="Arial" w:cs="Arial"/>
          <w:color w:val="000000"/>
          <w:sz w:val="24"/>
          <w:szCs w:val="24"/>
          <w:lang w:val="en-CA" w:eastAsia="en-CA"/>
        </w:rPr>
        <w:t>: Following your direction in June, we would then nee</w:t>
      </w:r>
      <w:r>
        <w:rPr>
          <w:rFonts w:ascii="Arial" w:hAnsi="Arial" w:cs="Arial"/>
          <w:color w:val="000000"/>
          <w:sz w:val="24"/>
          <w:szCs w:val="24"/>
          <w:lang w:val="en-CA" w:eastAsia="en-CA"/>
        </w:rPr>
        <w:t>d to model different scenarios.</w:t>
      </w:r>
    </w:p>
    <w:p w:rsidR="00D566AF" w:rsidRPr="00D566AF" w:rsidRDefault="008169F0" w:rsidP="00D566AF">
      <w:pPr>
        <w:spacing w:before="220" w:after="220"/>
        <w:rPr>
          <w:sz w:val="24"/>
          <w:szCs w:val="24"/>
          <w:lang w:val="en-CA" w:eastAsia="en-CA"/>
        </w:rPr>
      </w:pPr>
      <w:r>
        <w:rPr>
          <w:rFonts w:ascii="Arial" w:hAnsi="Arial" w:cs="Arial"/>
          <w:b/>
          <w:bCs/>
          <w:color w:val="000000"/>
          <w:sz w:val="24"/>
          <w:szCs w:val="24"/>
          <w:lang w:val="en-CA" w:eastAsia="en-CA"/>
        </w:rPr>
        <w:t>16</w:t>
      </w:r>
      <w:r w:rsidR="00D566AF" w:rsidRPr="00D566AF">
        <w:rPr>
          <w:rFonts w:ascii="Arial" w:hAnsi="Arial" w:cs="Arial"/>
          <w:b/>
          <w:bCs/>
          <w:color w:val="000000"/>
          <w:sz w:val="24"/>
          <w:szCs w:val="24"/>
          <w:lang w:val="en-CA" w:eastAsia="en-CA"/>
        </w:rPr>
        <w:t>. Please help us to understand the cut in funding to PSI, what is the impact on the ground, in real terms?  Can you provide examples of how PSI is used in some of our schools?</w:t>
      </w:r>
      <w:r w:rsidR="00D566AF" w:rsidRPr="00D566AF">
        <w:rPr>
          <w:rFonts w:ascii="Arial" w:hAnsi="Arial" w:cs="Arial"/>
          <w:color w:val="000000"/>
          <w:sz w:val="24"/>
          <w:szCs w:val="24"/>
          <w:lang w:val="en-CA" w:eastAsia="en-CA"/>
        </w:rPr>
        <w:t xml:space="preserve"> </w:t>
      </w:r>
    </w:p>
    <w:p w:rsidR="00D566AF" w:rsidRPr="00D566AF" w:rsidRDefault="00D566AF" w:rsidP="00D566AF">
      <w:pPr>
        <w:spacing w:before="220" w:after="220"/>
        <w:rPr>
          <w:sz w:val="24"/>
          <w:szCs w:val="24"/>
          <w:lang w:val="en-CA" w:eastAsia="en-CA"/>
        </w:rPr>
      </w:pPr>
      <w:r w:rsidRPr="00D566AF">
        <w:rPr>
          <w:rFonts w:ascii="Arial" w:hAnsi="Arial" w:cs="Arial"/>
          <w:b/>
          <w:bCs/>
          <w:color w:val="000000"/>
          <w:sz w:val="24"/>
          <w:szCs w:val="24"/>
          <w:lang w:val="en-CA" w:eastAsia="en-CA"/>
        </w:rPr>
        <w:t>Answer</w:t>
      </w:r>
      <w:r w:rsidRPr="00D566AF">
        <w:rPr>
          <w:rFonts w:ascii="Arial" w:hAnsi="Arial" w:cs="Arial"/>
          <w:color w:val="000000"/>
          <w:sz w:val="24"/>
          <w:szCs w:val="24"/>
          <w:lang w:val="en-CA" w:eastAsia="en-CA"/>
        </w:rPr>
        <w:t>:</w:t>
      </w:r>
    </w:p>
    <w:tbl>
      <w:tblPr>
        <w:tblW w:w="0" w:type="auto"/>
        <w:tblCellMar>
          <w:top w:w="15" w:type="dxa"/>
          <w:left w:w="15" w:type="dxa"/>
          <w:bottom w:w="15" w:type="dxa"/>
          <w:right w:w="15" w:type="dxa"/>
        </w:tblCellMar>
        <w:tblLook w:val="04A0" w:firstRow="1" w:lastRow="0" w:firstColumn="1" w:lastColumn="0" w:noHBand="0" w:noVBand="1"/>
      </w:tblPr>
      <w:tblGrid>
        <w:gridCol w:w="1606"/>
        <w:gridCol w:w="1225"/>
        <w:gridCol w:w="1414"/>
        <w:gridCol w:w="779"/>
        <w:gridCol w:w="1865"/>
        <w:gridCol w:w="2671"/>
      </w:tblGrid>
      <w:tr w:rsidR="00D566AF" w:rsidRPr="00D566AF" w:rsidTr="00D566A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66AF" w:rsidRPr="00D566AF" w:rsidRDefault="00D566AF" w:rsidP="00D566AF">
            <w:pPr>
              <w:spacing w:line="0" w:lineRule="atLeast"/>
              <w:jc w:val="center"/>
              <w:rPr>
                <w:sz w:val="24"/>
                <w:szCs w:val="24"/>
                <w:lang w:val="en-CA" w:eastAsia="en-CA"/>
              </w:rPr>
            </w:pPr>
            <w:r w:rsidRPr="00D566AF">
              <w:rPr>
                <w:rFonts w:ascii="Arial" w:hAnsi="Arial" w:cs="Arial"/>
                <w:b/>
                <w:bCs/>
                <w:color w:val="000000"/>
                <w:sz w:val="22"/>
                <w:szCs w:val="22"/>
                <w:lang w:val="en-CA" w:eastAsia="en-CA"/>
              </w:rPr>
              <w:t>PSI Facility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66AF" w:rsidRPr="00D566AF" w:rsidRDefault="00D566AF" w:rsidP="00D566AF">
            <w:pPr>
              <w:spacing w:line="0" w:lineRule="atLeast"/>
              <w:jc w:val="center"/>
              <w:rPr>
                <w:sz w:val="24"/>
                <w:szCs w:val="24"/>
                <w:lang w:val="en-CA" w:eastAsia="en-CA"/>
              </w:rPr>
            </w:pPr>
            <w:r w:rsidRPr="00D566AF">
              <w:rPr>
                <w:rFonts w:ascii="Arial" w:hAnsi="Arial" w:cs="Arial"/>
                <w:b/>
                <w:bCs/>
                <w:color w:val="000000"/>
                <w:sz w:val="22"/>
                <w:szCs w:val="22"/>
                <w:lang w:val="en-CA" w:eastAsia="en-CA"/>
              </w:rPr>
              <w:t>Permits Issued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66AF" w:rsidRPr="00D566AF" w:rsidRDefault="00D566AF" w:rsidP="00D566AF">
            <w:pPr>
              <w:spacing w:line="0" w:lineRule="atLeast"/>
              <w:jc w:val="center"/>
              <w:rPr>
                <w:sz w:val="24"/>
                <w:szCs w:val="24"/>
                <w:lang w:val="en-CA" w:eastAsia="en-CA"/>
              </w:rPr>
            </w:pPr>
            <w:r w:rsidRPr="00D566AF">
              <w:rPr>
                <w:rFonts w:ascii="Arial" w:hAnsi="Arial" w:cs="Arial"/>
                <w:b/>
                <w:bCs/>
                <w:color w:val="000000"/>
                <w:sz w:val="22"/>
                <w:szCs w:val="22"/>
                <w:lang w:val="en-CA" w:eastAsia="en-CA"/>
              </w:rPr>
              <w:t>Hours Permitted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66AF" w:rsidRPr="00D566AF" w:rsidRDefault="00D566AF" w:rsidP="00D566AF">
            <w:pPr>
              <w:spacing w:line="0" w:lineRule="atLeast"/>
              <w:jc w:val="center"/>
              <w:rPr>
                <w:sz w:val="24"/>
                <w:szCs w:val="24"/>
                <w:lang w:val="en-CA" w:eastAsia="en-CA"/>
              </w:rPr>
            </w:pPr>
            <w:r w:rsidRPr="00D566AF">
              <w:rPr>
                <w:rFonts w:ascii="Arial" w:hAnsi="Arial" w:cs="Arial"/>
                <w:b/>
                <w:bCs/>
                <w:color w:val="000000"/>
                <w:sz w:val="22"/>
                <w:szCs w:val="22"/>
                <w:lang w:val="en-CA" w:eastAsia="en-CA"/>
              </w:rPr>
              <w:t># Days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66AF" w:rsidRPr="00D566AF" w:rsidRDefault="00D566AF" w:rsidP="00D566AF">
            <w:pPr>
              <w:spacing w:line="0" w:lineRule="atLeast"/>
              <w:jc w:val="center"/>
              <w:rPr>
                <w:sz w:val="24"/>
                <w:szCs w:val="24"/>
                <w:lang w:val="en-CA" w:eastAsia="en-CA"/>
              </w:rPr>
            </w:pPr>
            <w:r w:rsidRPr="00D566AF">
              <w:rPr>
                <w:rFonts w:ascii="Arial" w:hAnsi="Arial" w:cs="Arial"/>
                <w:b/>
                <w:bCs/>
                <w:color w:val="000000"/>
                <w:sz w:val="22"/>
                <w:szCs w:val="22"/>
                <w:lang w:val="en-CA" w:eastAsia="en-CA"/>
              </w:rPr>
              <w:t>Participant Daily Use Totals*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66AF" w:rsidRPr="00D566AF" w:rsidRDefault="00D566AF" w:rsidP="00D566AF">
            <w:pPr>
              <w:spacing w:line="0" w:lineRule="atLeast"/>
              <w:jc w:val="center"/>
              <w:rPr>
                <w:sz w:val="24"/>
                <w:szCs w:val="24"/>
                <w:lang w:val="en-CA" w:eastAsia="en-CA"/>
              </w:rPr>
            </w:pPr>
            <w:r w:rsidRPr="00D566AF">
              <w:rPr>
                <w:rFonts w:ascii="Arial" w:hAnsi="Arial" w:cs="Arial"/>
                <w:b/>
                <w:bCs/>
                <w:color w:val="000000"/>
                <w:sz w:val="22"/>
                <w:szCs w:val="22"/>
                <w:lang w:val="en-CA" w:eastAsia="en-CA"/>
              </w:rPr>
              <w:t>Name of Organization(s)</w:t>
            </w:r>
          </w:p>
        </w:tc>
      </w:tr>
      <w:tr w:rsidR="00D566AF" w:rsidRPr="00D566AF" w:rsidTr="00D566AF">
        <w:trPr>
          <w:trHeight w:val="27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lang w:val="en-CA" w:eastAsia="en-CA"/>
              </w:rPr>
              <w:t>Valley Park 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lang w:val="en-CA" w:eastAsia="en-CA"/>
              </w:rPr>
              <w:t>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lang w:val="en-CA" w:eastAsia="en-CA"/>
              </w:rPr>
              <w:t>5,398.50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lang w:val="en-CA" w:eastAsia="en-CA"/>
              </w:rPr>
              <w:t>244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lang w:val="en-CA" w:eastAsia="en-CA"/>
              </w:rPr>
              <w:t>128,931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lang w:val="en-CA" w:eastAsia="en-CA"/>
              </w:rPr>
              <w:t>1.       Afghan Women’s Counselling</w:t>
            </w:r>
          </w:p>
          <w:p w:rsidR="00D566AF" w:rsidRPr="00D566AF" w:rsidRDefault="00D566AF" w:rsidP="00D566AF">
            <w:pPr>
              <w:rPr>
                <w:sz w:val="24"/>
                <w:szCs w:val="24"/>
                <w:lang w:val="en-CA" w:eastAsia="en-CA"/>
              </w:rPr>
            </w:pPr>
            <w:r w:rsidRPr="00D566AF">
              <w:rPr>
                <w:rFonts w:ascii="Arial" w:hAnsi="Arial" w:cs="Arial"/>
                <w:color w:val="000000"/>
                <w:lang w:val="en-CA" w:eastAsia="en-CA"/>
              </w:rPr>
              <w:t>2.       Go Green Youth Center</w:t>
            </w:r>
          </w:p>
          <w:p w:rsidR="00D566AF" w:rsidRPr="00D566AF" w:rsidRDefault="00D566AF" w:rsidP="00D566AF">
            <w:pPr>
              <w:rPr>
                <w:sz w:val="24"/>
                <w:szCs w:val="24"/>
                <w:lang w:val="en-CA" w:eastAsia="en-CA"/>
              </w:rPr>
            </w:pPr>
            <w:r w:rsidRPr="00D566AF">
              <w:rPr>
                <w:rFonts w:ascii="Arial" w:hAnsi="Arial" w:cs="Arial"/>
                <w:color w:val="000000"/>
                <w:lang w:val="en-CA" w:eastAsia="en-CA"/>
              </w:rPr>
              <w:t>3.       Kholvad House of Canada</w:t>
            </w:r>
          </w:p>
          <w:p w:rsidR="00D566AF" w:rsidRPr="00D566AF" w:rsidRDefault="00D566AF" w:rsidP="00D566AF">
            <w:pPr>
              <w:rPr>
                <w:sz w:val="24"/>
                <w:szCs w:val="24"/>
                <w:lang w:val="en-CA" w:eastAsia="en-CA"/>
              </w:rPr>
            </w:pPr>
            <w:r w:rsidRPr="00D566AF">
              <w:rPr>
                <w:rFonts w:ascii="Arial" w:hAnsi="Arial" w:cs="Arial"/>
                <w:color w:val="000000"/>
                <w:lang w:val="en-CA" w:eastAsia="en-CA"/>
              </w:rPr>
              <w:t>4.       Lay-Up Youth Basketball</w:t>
            </w:r>
          </w:p>
          <w:p w:rsidR="00D566AF" w:rsidRPr="00D566AF" w:rsidRDefault="00D566AF" w:rsidP="00D566AF">
            <w:pPr>
              <w:rPr>
                <w:sz w:val="24"/>
                <w:szCs w:val="24"/>
                <w:lang w:val="en-CA" w:eastAsia="en-CA"/>
              </w:rPr>
            </w:pPr>
            <w:r w:rsidRPr="00D566AF">
              <w:rPr>
                <w:rFonts w:ascii="Arial" w:hAnsi="Arial" w:cs="Arial"/>
                <w:color w:val="000000"/>
                <w:lang w:val="en-CA" w:eastAsia="en-CA"/>
              </w:rPr>
              <w:t>5.       Incorp Ministry in Flemingdon Park</w:t>
            </w:r>
          </w:p>
          <w:p w:rsidR="00D566AF" w:rsidRPr="00D566AF" w:rsidRDefault="00D566AF" w:rsidP="00D566AF">
            <w:pPr>
              <w:rPr>
                <w:sz w:val="24"/>
                <w:szCs w:val="24"/>
                <w:lang w:val="en-CA" w:eastAsia="en-CA"/>
              </w:rPr>
            </w:pPr>
            <w:r w:rsidRPr="00D566AF">
              <w:rPr>
                <w:rFonts w:ascii="Arial" w:hAnsi="Arial" w:cs="Arial"/>
                <w:color w:val="000000"/>
                <w:lang w:val="en-CA" w:eastAsia="en-CA"/>
              </w:rPr>
              <w:t>6.       TNO(The Neighbourhood Org)</w:t>
            </w:r>
          </w:p>
          <w:p w:rsidR="00D566AF" w:rsidRPr="00D566AF" w:rsidRDefault="00D566AF" w:rsidP="00D566AF">
            <w:pPr>
              <w:rPr>
                <w:sz w:val="24"/>
                <w:szCs w:val="24"/>
                <w:lang w:val="en-CA" w:eastAsia="en-CA"/>
              </w:rPr>
            </w:pPr>
            <w:r w:rsidRPr="00D566AF">
              <w:rPr>
                <w:rFonts w:ascii="Arial" w:hAnsi="Arial" w:cs="Arial"/>
                <w:color w:val="000000"/>
                <w:lang w:val="en-CA" w:eastAsia="en-CA"/>
              </w:rPr>
              <w:t>7.       Toronto Foundation for Student Success</w:t>
            </w:r>
          </w:p>
          <w:p w:rsidR="00D566AF" w:rsidRPr="00D566AF" w:rsidRDefault="00D566AF" w:rsidP="00D566AF">
            <w:pPr>
              <w:rPr>
                <w:sz w:val="24"/>
                <w:szCs w:val="24"/>
                <w:lang w:val="en-CA" w:eastAsia="en-CA"/>
              </w:rPr>
            </w:pPr>
            <w:r w:rsidRPr="00D566AF">
              <w:rPr>
                <w:rFonts w:ascii="Arial" w:hAnsi="Arial" w:cs="Arial"/>
                <w:color w:val="000000"/>
                <w:lang w:val="en-CA" w:eastAsia="en-CA"/>
              </w:rPr>
              <w:t>8.       United Girls and Boys Basketball</w:t>
            </w:r>
          </w:p>
          <w:p w:rsidR="00D566AF" w:rsidRPr="00D566AF" w:rsidRDefault="00D566AF" w:rsidP="00D566AF">
            <w:pPr>
              <w:rPr>
                <w:sz w:val="24"/>
                <w:szCs w:val="24"/>
                <w:lang w:val="en-CA" w:eastAsia="en-CA"/>
              </w:rPr>
            </w:pPr>
            <w:r w:rsidRPr="00D566AF">
              <w:rPr>
                <w:rFonts w:ascii="Arial" w:hAnsi="Arial" w:cs="Arial"/>
                <w:color w:val="000000"/>
                <w:lang w:val="en-CA" w:eastAsia="en-CA"/>
              </w:rPr>
              <w:t>9.       Woodgreen Community</w:t>
            </w:r>
          </w:p>
        </w:tc>
      </w:tr>
      <w:tr w:rsidR="00D566AF" w:rsidRPr="00D566AF" w:rsidTr="00D566AF">
        <w:trPr>
          <w:trHeight w:val="42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lang w:val="en-CA" w:eastAsia="en-CA"/>
              </w:rPr>
              <w:t>Northview Heights 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lang w:val="en-CA" w:eastAsia="en-CA"/>
              </w:rPr>
              <w:t>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lang w:val="en-CA" w:eastAsia="en-CA"/>
              </w:rPr>
              <w:t>4,492.50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lang w:val="en-CA" w:eastAsia="en-CA"/>
              </w:rPr>
              <w:t>268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lang w:val="en-CA" w:eastAsia="en-CA"/>
              </w:rPr>
              <w:t>47,785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lang w:val="en-CA" w:eastAsia="en-CA"/>
              </w:rPr>
              <w:t>1.       519 Church St CC</w:t>
            </w:r>
          </w:p>
          <w:p w:rsidR="00D566AF" w:rsidRPr="00D566AF" w:rsidRDefault="00D566AF" w:rsidP="00D566AF">
            <w:pPr>
              <w:rPr>
                <w:sz w:val="24"/>
                <w:szCs w:val="24"/>
                <w:lang w:val="en-CA" w:eastAsia="en-CA"/>
              </w:rPr>
            </w:pPr>
            <w:r w:rsidRPr="00D566AF">
              <w:rPr>
                <w:rFonts w:ascii="Arial" w:hAnsi="Arial" w:cs="Arial"/>
                <w:color w:val="000000"/>
                <w:lang w:val="en-CA" w:eastAsia="en-CA"/>
              </w:rPr>
              <w:t>2.       Antibes Rhythmic Centre of Sport</w:t>
            </w:r>
          </w:p>
          <w:p w:rsidR="00D566AF" w:rsidRPr="00D566AF" w:rsidRDefault="00D566AF" w:rsidP="00D566AF">
            <w:pPr>
              <w:rPr>
                <w:sz w:val="24"/>
                <w:szCs w:val="24"/>
                <w:lang w:val="en-CA" w:eastAsia="en-CA"/>
              </w:rPr>
            </w:pPr>
            <w:r w:rsidRPr="00D566AF">
              <w:rPr>
                <w:rFonts w:ascii="Arial" w:hAnsi="Arial" w:cs="Arial"/>
                <w:color w:val="000000"/>
                <w:lang w:val="en-CA" w:eastAsia="en-CA"/>
              </w:rPr>
              <w:t>3.       Bathurst Finch Sports Club</w:t>
            </w:r>
          </w:p>
          <w:p w:rsidR="00D566AF" w:rsidRPr="00D566AF" w:rsidRDefault="00D566AF" w:rsidP="00D566AF">
            <w:pPr>
              <w:rPr>
                <w:sz w:val="24"/>
                <w:szCs w:val="24"/>
                <w:lang w:val="en-CA" w:eastAsia="en-CA"/>
              </w:rPr>
            </w:pPr>
            <w:r w:rsidRPr="00D566AF">
              <w:rPr>
                <w:rFonts w:ascii="Arial" w:hAnsi="Arial" w:cs="Arial"/>
                <w:color w:val="000000"/>
                <w:lang w:val="en-CA" w:eastAsia="en-CA"/>
              </w:rPr>
              <w:t>4.       Griffin Centre Mental health Services</w:t>
            </w:r>
          </w:p>
          <w:p w:rsidR="00D566AF" w:rsidRPr="00D566AF" w:rsidRDefault="00D566AF" w:rsidP="00D566AF">
            <w:pPr>
              <w:rPr>
                <w:sz w:val="24"/>
                <w:szCs w:val="24"/>
                <w:lang w:val="en-CA" w:eastAsia="en-CA"/>
              </w:rPr>
            </w:pPr>
            <w:r w:rsidRPr="00D566AF">
              <w:rPr>
                <w:rFonts w:ascii="Arial" w:hAnsi="Arial" w:cs="Arial"/>
                <w:color w:val="000000"/>
                <w:lang w:val="en-CA" w:eastAsia="en-CA"/>
              </w:rPr>
              <w:t>5.       HeartBeat Nation Inc</w:t>
            </w:r>
          </w:p>
          <w:p w:rsidR="00D566AF" w:rsidRPr="00D566AF" w:rsidRDefault="00D566AF" w:rsidP="00D566AF">
            <w:pPr>
              <w:rPr>
                <w:sz w:val="24"/>
                <w:szCs w:val="24"/>
                <w:lang w:val="en-CA" w:eastAsia="en-CA"/>
              </w:rPr>
            </w:pPr>
            <w:r w:rsidRPr="00D566AF">
              <w:rPr>
                <w:rFonts w:ascii="Arial" w:hAnsi="Arial" w:cs="Arial"/>
                <w:color w:val="000000"/>
                <w:lang w:val="en-CA" w:eastAsia="en-CA"/>
              </w:rPr>
              <w:t>6.       North York Community House</w:t>
            </w:r>
          </w:p>
          <w:p w:rsidR="00D566AF" w:rsidRPr="00D566AF" w:rsidRDefault="00D566AF" w:rsidP="00D566AF">
            <w:pPr>
              <w:rPr>
                <w:sz w:val="24"/>
                <w:szCs w:val="24"/>
                <w:lang w:val="en-CA" w:eastAsia="en-CA"/>
              </w:rPr>
            </w:pPr>
            <w:r w:rsidRPr="00D566AF">
              <w:rPr>
                <w:rFonts w:ascii="Arial" w:hAnsi="Arial" w:cs="Arial"/>
                <w:color w:val="000000"/>
                <w:lang w:val="en-CA" w:eastAsia="en-CA"/>
              </w:rPr>
              <w:t>7.       North York Harvest Food Bank</w:t>
            </w:r>
          </w:p>
          <w:p w:rsidR="00D566AF" w:rsidRPr="00D566AF" w:rsidRDefault="00D566AF" w:rsidP="00D566AF">
            <w:pPr>
              <w:rPr>
                <w:sz w:val="24"/>
                <w:szCs w:val="24"/>
                <w:lang w:val="en-CA" w:eastAsia="en-CA"/>
              </w:rPr>
            </w:pPr>
            <w:r w:rsidRPr="00D566AF">
              <w:rPr>
                <w:rFonts w:ascii="Arial" w:hAnsi="Arial" w:cs="Arial"/>
                <w:color w:val="000000"/>
                <w:lang w:val="en-CA" w:eastAsia="en-CA"/>
              </w:rPr>
              <w:t>8.       Skyway Christian Assembly</w:t>
            </w:r>
          </w:p>
          <w:p w:rsidR="00D566AF" w:rsidRPr="00D566AF" w:rsidRDefault="00D566AF" w:rsidP="00D566AF">
            <w:pPr>
              <w:rPr>
                <w:sz w:val="24"/>
                <w:szCs w:val="24"/>
                <w:lang w:val="en-CA" w:eastAsia="en-CA"/>
              </w:rPr>
            </w:pPr>
            <w:r w:rsidRPr="00D566AF">
              <w:rPr>
                <w:rFonts w:ascii="Arial" w:hAnsi="Arial" w:cs="Arial"/>
                <w:color w:val="000000"/>
                <w:lang w:val="en-CA" w:eastAsia="en-CA"/>
              </w:rPr>
              <w:t>9.       Navy League of Canada #17 RCSCC Ont</w:t>
            </w:r>
          </w:p>
          <w:p w:rsidR="00D566AF" w:rsidRPr="00D566AF" w:rsidRDefault="00D566AF" w:rsidP="00D566AF">
            <w:pPr>
              <w:rPr>
                <w:sz w:val="24"/>
                <w:szCs w:val="24"/>
                <w:lang w:val="en-CA" w:eastAsia="en-CA"/>
              </w:rPr>
            </w:pPr>
            <w:r w:rsidRPr="00D566AF">
              <w:rPr>
                <w:rFonts w:ascii="Arial" w:hAnsi="Arial" w:cs="Arial"/>
                <w:color w:val="000000"/>
                <w:lang w:val="en-CA" w:eastAsia="en-CA"/>
              </w:rPr>
              <w:t>10.   Navy League of Canada # 29 NLCC Enterprise</w:t>
            </w:r>
          </w:p>
          <w:p w:rsidR="00D566AF" w:rsidRPr="00D566AF" w:rsidRDefault="00D566AF" w:rsidP="00D566AF">
            <w:pPr>
              <w:rPr>
                <w:sz w:val="24"/>
                <w:szCs w:val="24"/>
                <w:lang w:val="en-CA" w:eastAsia="en-CA"/>
              </w:rPr>
            </w:pPr>
            <w:r w:rsidRPr="00D566AF">
              <w:rPr>
                <w:rFonts w:ascii="Arial" w:hAnsi="Arial" w:cs="Arial"/>
                <w:color w:val="000000"/>
                <w:lang w:val="en-CA" w:eastAsia="en-CA"/>
              </w:rPr>
              <w:t>11.   Welcome House Settlement Services</w:t>
            </w:r>
          </w:p>
          <w:p w:rsidR="00D566AF" w:rsidRPr="00D566AF" w:rsidRDefault="00D566AF" w:rsidP="00D566AF">
            <w:pPr>
              <w:rPr>
                <w:sz w:val="24"/>
                <w:szCs w:val="24"/>
                <w:lang w:val="en-CA" w:eastAsia="en-CA"/>
              </w:rPr>
            </w:pPr>
            <w:r w:rsidRPr="00D566AF">
              <w:rPr>
                <w:rFonts w:ascii="Arial" w:hAnsi="Arial" w:cs="Arial"/>
                <w:color w:val="000000"/>
                <w:lang w:val="en-CA" w:eastAsia="en-CA"/>
              </w:rPr>
              <w:t>12.   YMCA Toronto</w:t>
            </w:r>
          </w:p>
        </w:tc>
      </w:tr>
      <w:tr w:rsidR="00D566AF" w:rsidRPr="00D566AF" w:rsidTr="00D566A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66AF" w:rsidRPr="00D566AF" w:rsidRDefault="00D566AF" w:rsidP="00D566AF">
            <w:pPr>
              <w:spacing w:line="0" w:lineRule="atLeast"/>
              <w:rPr>
                <w:sz w:val="24"/>
                <w:szCs w:val="24"/>
                <w:lang w:val="en-CA" w:eastAsia="en-CA"/>
              </w:rPr>
            </w:pPr>
            <w:r w:rsidRPr="00D566AF">
              <w:rPr>
                <w:rFonts w:ascii="Arial" w:hAnsi="Arial" w:cs="Arial"/>
                <w:color w:val="000000"/>
                <w:lang w:val="en-CA" w:eastAsia="en-CA"/>
              </w:rPr>
              <w:t>C.W. Jefferys CI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66AF" w:rsidRPr="00D566AF" w:rsidRDefault="00D566AF" w:rsidP="00D566AF">
            <w:pPr>
              <w:spacing w:line="0" w:lineRule="atLeast"/>
              <w:rPr>
                <w:sz w:val="24"/>
                <w:szCs w:val="24"/>
                <w:lang w:val="en-CA" w:eastAsia="en-CA"/>
              </w:rPr>
            </w:pPr>
            <w:r w:rsidRPr="00D566AF">
              <w:rPr>
                <w:rFonts w:ascii="Arial" w:hAnsi="Arial" w:cs="Arial"/>
                <w:color w:val="000000"/>
                <w:lang w:val="en-CA" w:eastAsia="en-CA"/>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66AF" w:rsidRPr="00D566AF" w:rsidRDefault="00D566AF" w:rsidP="00D566AF">
            <w:pPr>
              <w:spacing w:line="0" w:lineRule="atLeast"/>
              <w:rPr>
                <w:sz w:val="24"/>
                <w:szCs w:val="24"/>
                <w:lang w:val="en-CA" w:eastAsia="en-CA"/>
              </w:rPr>
            </w:pPr>
            <w:r w:rsidRPr="00D566AF">
              <w:rPr>
                <w:rFonts w:ascii="Arial" w:hAnsi="Arial" w:cs="Arial"/>
                <w:color w:val="000000"/>
                <w:lang w:val="en-CA" w:eastAsia="en-CA"/>
              </w:rPr>
              <w:t>4,322.00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66AF" w:rsidRPr="00D566AF" w:rsidRDefault="00D566AF" w:rsidP="00D566AF">
            <w:pPr>
              <w:spacing w:line="0" w:lineRule="atLeast"/>
              <w:rPr>
                <w:sz w:val="24"/>
                <w:szCs w:val="24"/>
                <w:lang w:val="en-CA" w:eastAsia="en-CA"/>
              </w:rPr>
            </w:pPr>
            <w:r w:rsidRPr="00D566AF">
              <w:rPr>
                <w:rFonts w:ascii="Arial" w:hAnsi="Arial" w:cs="Arial"/>
                <w:color w:val="000000"/>
                <w:lang w:val="en-CA" w:eastAsia="en-CA"/>
              </w:rPr>
              <w:t>244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66AF" w:rsidRPr="00D566AF" w:rsidRDefault="00D566AF" w:rsidP="00D566AF">
            <w:pPr>
              <w:spacing w:line="0" w:lineRule="atLeast"/>
              <w:rPr>
                <w:sz w:val="24"/>
                <w:szCs w:val="24"/>
                <w:lang w:val="en-CA" w:eastAsia="en-CA"/>
              </w:rPr>
            </w:pPr>
            <w:r w:rsidRPr="00D566AF">
              <w:rPr>
                <w:rFonts w:ascii="Arial" w:hAnsi="Arial" w:cs="Arial"/>
                <w:color w:val="000000"/>
                <w:lang w:val="en-CA" w:eastAsia="en-CA"/>
              </w:rPr>
              <w:t>136,335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lang w:val="en-CA" w:eastAsia="en-CA"/>
              </w:rPr>
              <w:t>1.       YAAACE</w:t>
            </w:r>
          </w:p>
          <w:p w:rsidR="00D566AF" w:rsidRPr="00D566AF" w:rsidRDefault="00D566AF" w:rsidP="00D566AF">
            <w:pPr>
              <w:rPr>
                <w:sz w:val="24"/>
                <w:szCs w:val="24"/>
                <w:lang w:val="en-CA" w:eastAsia="en-CA"/>
              </w:rPr>
            </w:pPr>
            <w:r w:rsidRPr="00D566AF">
              <w:rPr>
                <w:rFonts w:ascii="Arial" w:hAnsi="Arial" w:cs="Arial"/>
                <w:color w:val="000000"/>
                <w:lang w:val="en-CA" w:eastAsia="en-CA"/>
              </w:rPr>
              <w:t>2.       The Foundation for Student Achievement</w:t>
            </w:r>
          </w:p>
          <w:p w:rsidR="00D566AF" w:rsidRPr="00D566AF" w:rsidRDefault="00D566AF" w:rsidP="00D566AF">
            <w:pPr>
              <w:rPr>
                <w:sz w:val="24"/>
                <w:szCs w:val="24"/>
                <w:lang w:val="en-CA" w:eastAsia="en-CA"/>
              </w:rPr>
            </w:pPr>
            <w:r w:rsidRPr="00D566AF">
              <w:rPr>
                <w:rFonts w:ascii="Arial" w:hAnsi="Arial" w:cs="Arial"/>
                <w:color w:val="000000"/>
                <w:lang w:val="en-CA" w:eastAsia="en-CA"/>
              </w:rPr>
              <w:t>3.       Sea Mission Inc.</w:t>
            </w:r>
          </w:p>
          <w:p w:rsidR="00D566AF" w:rsidRPr="00D566AF" w:rsidRDefault="00D566AF" w:rsidP="00D566AF">
            <w:pPr>
              <w:spacing w:line="0" w:lineRule="atLeast"/>
              <w:rPr>
                <w:sz w:val="24"/>
                <w:szCs w:val="24"/>
                <w:lang w:val="en-CA" w:eastAsia="en-CA"/>
              </w:rPr>
            </w:pPr>
            <w:r w:rsidRPr="00D566AF">
              <w:rPr>
                <w:rFonts w:ascii="Arial" w:hAnsi="Arial" w:cs="Arial"/>
                <w:color w:val="000000"/>
                <w:lang w:val="en-CA" w:eastAsia="en-CA"/>
              </w:rPr>
              <w:t>4.       North York Community House</w:t>
            </w:r>
          </w:p>
        </w:tc>
      </w:tr>
      <w:tr w:rsidR="00D566AF" w:rsidRPr="00D566AF" w:rsidTr="00D566A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66AF" w:rsidRPr="00D566AF" w:rsidRDefault="00D566AF" w:rsidP="00D566AF">
            <w:pPr>
              <w:spacing w:line="0" w:lineRule="atLeast"/>
              <w:rPr>
                <w:sz w:val="24"/>
                <w:szCs w:val="24"/>
                <w:lang w:val="en-CA" w:eastAsia="en-CA"/>
              </w:rPr>
            </w:pPr>
            <w:r w:rsidRPr="00D566AF">
              <w:rPr>
                <w:rFonts w:ascii="Arial" w:hAnsi="Arial" w:cs="Arial"/>
                <w:color w:val="000000"/>
                <w:lang w:val="en-CA" w:eastAsia="en-CA"/>
              </w:rPr>
              <w:t>Victoria  Park CI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66AF" w:rsidRPr="00D566AF" w:rsidRDefault="00D566AF" w:rsidP="00D566AF">
            <w:pPr>
              <w:spacing w:line="0" w:lineRule="atLeast"/>
              <w:rPr>
                <w:sz w:val="24"/>
                <w:szCs w:val="24"/>
                <w:lang w:val="en-CA" w:eastAsia="en-CA"/>
              </w:rPr>
            </w:pPr>
            <w:r w:rsidRPr="00D566AF">
              <w:rPr>
                <w:rFonts w:ascii="Arial" w:hAnsi="Arial" w:cs="Arial"/>
                <w:color w:val="000000"/>
                <w:lang w:val="en-CA" w:eastAsia="en-CA"/>
              </w:rPr>
              <w:t>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66AF" w:rsidRPr="00D566AF" w:rsidRDefault="00D566AF" w:rsidP="00D566AF">
            <w:pPr>
              <w:spacing w:line="0" w:lineRule="atLeast"/>
              <w:rPr>
                <w:sz w:val="24"/>
                <w:szCs w:val="24"/>
                <w:lang w:val="en-CA" w:eastAsia="en-CA"/>
              </w:rPr>
            </w:pPr>
            <w:r w:rsidRPr="00D566AF">
              <w:rPr>
                <w:rFonts w:ascii="Arial" w:hAnsi="Arial" w:cs="Arial"/>
                <w:color w:val="000000"/>
                <w:lang w:val="en-CA" w:eastAsia="en-CA"/>
              </w:rPr>
              <w:t>4,246.25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66AF" w:rsidRPr="00D566AF" w:rsidRDefault="00D566AF" w:rsidP="00D566AF">
            <w:pPr>
              <w:spacing w:line="0" w:lineRule="atLeast"/>
              <w:rPr>
                <w:sz w:val="24"/>
                <w:szCs w:val="24"/>
                <w:lang w:val="en-CA" w:eastAsia="en-CA"/>
              </w:rPr>
            </w:pPr>
            <w:r w:rsidRPr="00D566AF">
              <w:rPr>
                <w:rFonts w:ascii="Arial" w:hAnsi="Arial" w:cs="Arial"/>
                <w:color w:val="000000"/>
                <w:lang w:val="en-CA" w:eastAsia="en-CA"/>
              </w:rPr>
              <w:t>234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66AF" w:rsidRPr="00D566AF" w:rsidRDefault="00D566AF" w:rsidP="00D566AF">
            <w:pPr>
              <w:spacing w:line="0" w:lineRule="atLeast"/>
              <w:rPr>
                <w:sz w:val="24"/>
                <w:szCs w:val="24"/>
                <w:lang w:val="en-CA" w:eastAsia="en-CA"/>
              </w:rPr>
            </w:pPr>
            <w:r w:rsidRPr="00D566AF">
              <w:rPr>
                <w:rFonts w:ascii="Arial" w:hAnsi="Arial" w:cs="Arial"/>
                <w:color w:val="000000"/>
                <w:lang w:val="en-CA" w:eastAsia="en-CA"/>
              </w:rPr>
              <w:t>85,440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566AF" w:rsidRPr="00D566AF" w:rsidRDefault="00D566AF" w:rsidP="00D566AF">
            <w:pPr>
              <w:rPr>
                <w:sz w:val="24"/>
                <w:szCs w:val="24"/>
                <w:lang w:val="en-CA" w:eastAsia="en-CA"/>
              </w:rPr>
            </w:pPr>
            <w:r w:rsidRPr="00D566AF">
              <w:rPr>
                <w:rFonts w:ascii="Arial" w:hAnsi="Arial" w:cs="Arial"/>
                <w:color w:val="000000"/>
                <w:lang w:val="en-CA" w:eastAsia="en-CA"/>
              </w:rPr>
              <w:t>1.       Abu Huraira Center</w:t>
            </w:r>
          </w:p>
          <w:p w:rsidR="00D566AF" w:rsidRPr="00D566AF" w:rsidRDefault="00D566AF" w:rsidP="00D566AF">
            <w:pPr>
              <w:rPr>
                <w:sz w:val="24"/>
                <w:szCs w:val="24"/>
                <w:lang w:val="en-CA" w:eastAsia="en-CA"/>
              </w:rPr>
            </w:pPr>
            <w:r w:rsidRPr="00D566AF">
              <w:rPr>
                <w:rFonts w:ascii="Arial" w:hAnsi="Arial" w:cs="Arial"/>
                <w:color w:val="000000"/>
                <w:lang w:val="en-CA" w:eastAsia="en-CA"/>
              </w:rPr>
              <w:t>2.       Canadian Afghan Sports</w:t>
            </w:r>
          </w:p>
          <w:p w:rsidR="00D566AF" w:rsidRPr="00D566AF" w:rsidRDefault="00D566AF" w:rsidP="00D566AF">
            <w:pPr>
              <w:rPr>
                <w:sz w:val="24"/>
                <w:szCs w:val="24"/>
                <w:lang w:val="en-CA" w:eastAsia="en-CA"/>
              </w:rPr>
            </w:pPr>
            <w:r w:rsidRPr="00D566AF">
              <w:rPr>
                <w:rFonts w:ascii="Arial" w:hAnsi="Arial" w:cs="Arial"/>
                <w:color w:val="000000"/>
                <w:lang w:val="en-CA" w:eastAsia="en-CA"/>
              </w:rPr>
              <w:t>3.       First Robotics</w:t>
            </w:r>
          </w:p>
          <w:p w:rsidR="00D566AF" w:rsidRPr="00D566AF" w:rsidRDefault="00D566AF" w:rsidP="00D566AF">
            <w:pPr>
              <w:rPr>
                <w:sz w:val="24"/>
                <w:szCs w:val="24"/>
                <w:lang w:val="en-CA" w:eastAsia="en-CA"/>
              </w:rPr>
            </w:pPr>
            <w:r w:rsidRPr="00D566AF">
              <w:rPr>
                <w:rFonts w:ascii="Arial" w:hAnsi="Arial" w:cs="Arial"/>
                <w:color w:val="000000"/>
                <w:lang w:val="en-CA" w:eastAsia="en-CA"/>
              </w:rPr>
              <w:t>4.       Impact n’ Communities</w:t>
            </w:r>
          </w:p>
          <w:p w:rsidR="00D566AF" w:rsidRPr="00D566AF" w:rsidRDefault="00D566AF" w:rsidP="00D566AF">
            <w:pPr>
              <w:rPr>
                <w:sz w:val="24"/>
                <w:szCs w:val="24"/>
                <w:lang w:val="en-CA" w:eastAsia="en-CA"/>
              </w:rPr>
            </w:pPr>
            <w:r w:rsidRPr="00D566AF">
              <w:rPr>
                <w:rFonts w:ascii="Arial" w:hAnsi="Arial" w:cs="Arial"/>
                <w:color w:val="000000"/>
                <w:lang w:val="en-CA" w:eastAsia="en-CA"/>
              </w:rPr>
              <w:t>5.       Maryvale Greek Community</w:t>
            </w:r>
          </w:p>
          <w:p w:rsidR="00D566AF" w:rsidRPr="00D566AF" w:rsidRDefault="00D566AF" w:rsidP="00D566AF">
            <w:pPr>
              <w:rPr>
                <w:sz w:val="24"/>
                <w:szCs w:val="24"/>
                <w:lang w:val="en-CA" w:eastAsia="en-CA"/>
              </w:rPr>
            </w:pPr>
            <w:r w:rsidRPr="00D566AF">
              <w:rPr>
                <w:rFonts w:ascii="Arial" w:hAnsi="Arial" w:cs="Arial"/>
                <w:color w:val="000000"/>
                <w:lang w:val="en-CA" w:eastAsia="en-CA"/>
              </w:rPr>
              <w:t>6.       Live4Love Social Awareness Org</w:t>
            </w:r>
          </w:p>
          <w:p w:rsidR="00D566AF" w:rsidRPr="00D566AF" w:rsidRDefault="00D566AF" w:rsidP="00D566AF">
            <w:pPr>
              <w:rPr>
                <w:sz w:val="24"/>
                <w:szCs w:val="24"/>
                <w:lang w:val="en-CA" w:eastAsia="en-CA"/>
              </w:rPr>
            </w:pPr>
            <w:r w:rsidRPr="00D566AF">
              <w:rPr>
                <w:rFonts w:ascii="Arial" w:hAnsi="Arial" w:cs="Arial"/>
                <w:color w:val="000000"/>
                <w:lang w:val="en-CA" w:eastAsia="en-CA"/>
              </w:rPr>
              <w:t>7.       Toronto Police Services</w:t>
            </w:r>
          </w:p>
          <w:p w:rsidR="00D566AF" w:rsidRPr="00D566AF" w:rsidRDefault="00D566AF" w:rsidP="00D566AF">
            <w:pPr>
              <w:rPr>
                <w:sz w:val="24"/>
                <w:szCs w:val="24"/>
                <w:lang w:val="en-CA" w:eastAsia="en-CA"/>
              </w:rPr>
            </w:pPr>
            <w:r w:rsidRPr="00D566AF">
              <w:rPr>
                <w:rFonts w:ascii="Arial" w:hAnsi="Arial" w:cs="Arial"/>
                <w:color w:val="000000"/>
                <w:lang w:val="en-CA" w:eastAsia="en-CA"/>
              </w:rPr>
              <w:t>8.       Yemen Canadian Community</w:t>
            </w:r>
          </w:p>
          <w:p w:rsidR="00D566AF" w:rsidRPr="00D566AF" w:rsidRDefault="00D566AF" w:rsidP="00D566AF">
            <w:pPr>
              <w:spacing w:line="0" w:lineRule="atLeast"/>
              <w:rPr>
                <w:sz w:val="24"/>
                <w:szCs w:val="24"/>
                <w:lang w:val="en-CA" w:eastAsia="en-CA"/>
              </w:rPr>
            </w:pPr>
            <w:r w:rsidRPr="00D566AF">
              <w:rPr>
                <w:rFonts w:ascii="Arial" w:hAnsi="Arial" w:cs="Arial"/>
                <w:color w:val="000000"/>
                <w:lang w:val="en-CA" w:eastAsia="en-CA"/>
              </w:rPr>
              <w:t>9.       YMCA Toronto</w:t>
            </w:r>
          </w:p>
        </w:tc>
      </w:tr>
    </w:tbl>
    <w:p w:rsidR="00D566AF" w:rsidRPr="00D566AF" w:rsidRDefault="00D566AF" w:rsidP="00D566AF">
      <w:pPr>
        <w:spacing w:before="220"/>
        <w:rPr>
          <w:sz w:val="24"/>
          <w:szCs w:val="24"/>
          <w:lang w:val="en-CA" w:eastAsia="en-CA"/>
        </w:rPr>
      </w:pPr>
      <w:r w:rsidRPr="00D566AF">
        <w:rPr>
          <w:rFonts w:ascii="Arial" w:hAnsi="Arial" w:cs="Arial"/>
          <w:i/>
          <w:iCs/>
          <w:color w:val="000000"/>
          <w:sz w:val="22"/>
          <w:szCs w:val="22"/>
          <w:lang w:val="en-CA" w:eastAsia="en-CA"/>
        </w:rPr>
        <w:t>*Note that as per the Ministry reports – the numbers are based on Daily counts, each person is counted on each single day they use the facility.</w:t>
      </w:r>
    </w:p>
    <w:p w:rsidR="008169F0" w:rsidRPr="00D566AF" w:rsidRDefault="008169F0" w:rsidP="00D566AF">
      <w:pPr>
        <w:spacing w:before="220" w:after="220"/>
        <w:rPr>
          <w:sz w:val="24"/>
          <w:szCs w:val="24"/>
          <w:lang w:val="en-CA" w:eastAsia="en-CA"/>
        </w:rPr>
      </w:pPr>
    </w:p>
    <w:p w:rsidR="00D566AF" w:rsidRPr="00D566AF" w:rsidRDefault="00D566AF" w:rsidP="00D566AF">
      <w:pPr>
        <w:spacing w:before="220" w:after="220"/>
        <w:rPr>
          <w:sz w:val="24"/>
          <w:szCs w:val="24"/>
          <w:lang w:val="en-CA" w:eastAsia="en-CA"/>
        </w:rPr>
      </w:pPr>
      <w:r w:rsidRPr="00D566AF">
        <w:rPr>
          <w:rFonts w:ascii="Arial" w:hAnsi="Arial" w:cs="Arial"/>
          <w:b/>
          <w:bCs/>
          <w:color w:val="000000"/>
          <w:sz w:val="24"/>
          <w:szCs w:val="24"/>
          <w:lang w:val="en-CA" w:eastAsia="en-CA"/>
        </w:rPr>
        <w:t>17. Has the PSI funding received always been provided by the Ministry of Education?  What year did PSI come into being?  Was funding always capped at $3.6M?</w:t>
      </w:r>
    </w:p>
    <w:p w:rsidR="00D566AF" w:rsidRPr="00D566AF" w:rsidRDefault="00D566AF" w:rsidP="00D566AF">
      <w:pPr>
        <w:pStyle w:val="Default"/>
        <w:rPr>
          <w:rFonts w:ascii="Arial" w:hAnsi="Arial" w:cs="Arial"/>
          <w:b/>
          <w:bCs/>
        </w:rPr>
      </w:pPr>
      <w:r w:rsidRPr="00D566AF">
        <w:rPr>
          <w:rFonts w:ascii="Arial" w:eastAsia="Times New Roman" w:hAnsi="Arial" w:cs="Arial"/>
          <w:b/>
          <w:bCs/>
        </w:rPr>
        <w:t xml:space="preserve">Answer: </w:t>
      </w:r>
      <w:r w:rsidRPr="00D566AF">
        <w:rPr>
          <w:rFonts w:ascii="Arial" w:eastAsia="Times New Roman" w:hAnsi="Arial" w:cs="Arial"/>
        </w:rPr>
        <w:t>The initial PSI grant of $2,618,000 was provided in 2009/10 and was intended to provide free permits at 77 locations.  It remained at that level until last year when it was reduced to $1,636,250.  This funding has been el</w:t>
      </w:r>
      <w:r>
        <w:rPr>
          <w:rFonts w:ascii="Arial" w:eastAsia="Times New Roman" w:hAnsi="Arial" w:cs="Arial"/>
        </w:rPr>
        <w:t xml:space="preserve">iminated for the 2019/20 budget </w:t>
      </w:r>
      <w:r w:rsidRPr="00D566AF">
        <w:rPr>
          <w:rFonts w:ascii="Arial" w:eastAsia="Times New Roman" w:hAnsi="Arial" w:cs="Arial"/>
        </w:rPr>
        <w:t>year.</w:t>
      </w:r>
    </w:p>
    <w:sectPr w:rsidR="00D566AF" w:rsidRPr="00D566A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Schbook BT">
    <w:altName w:val="Times New Roman"/>
    <w:charset w:val="00"/>
    <w:family w:val="roman"/>
    <w:pitch w:val="variable"/>
    <w:sig w:usb0="00000007" w:usb1="00000000" w:usb2="00000000" w:usb3="00000000" w:csb0="00000011" w:csb1="00000000"/>
  </w:font>
  <w:font w:name="Nirmala UI">
    <w:panose1 w:val="020B0502040204020203"/>
    <w:charset w:val="00"/>
    <w:family w:val="swiss"/>
    <w:pitch w:val="variable"/>
    <w:sig w:usb0="80FF8023" w:usb1="0000004A" w:usb2="000002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B4206"/>
    <w:multiLevelType w:val="multilevel"/>
    <w:tmpl w:val="456CB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8455B0"/>
    <w:multiLevelType w:val="multilevel"/>
    <w:tmpl w:val="0462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BC3A11"/>
    <w:multiLevelType w:val="multilevel"/>
    <w:tmpl w:val="B590E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0147B0"/>
    <w:multiLevelType w:val="multilevel"/>
    <w:tmpl w:val="D80A8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0CF0D45"/>
    <w:multiLevelType w:val="multilevel"/>
    <w:tmpl w:val="8D76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397830"/>
    <w:multiLevelType w:val="multilevel"/>
    <w:tmpl w:val="3A4AA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11D"/>
    <w:rsid w:val="000F7864"/>
    <w:rsid w:val="001463C6"/>
    <w:rsid w:val="00193614"/>
    <w:rsid w:val="002524F8"/>
    <w:rsid w:val="00265813"/>
    <w:rsid w:val="0028211D"/>
    <w:rsid w:val="008169F0"/>
    <w:rsid w:val="008447FD"/>
    <w:rsid w:val="00B249FE"/>
    <w:rsid w:val="00D566AF"/>
    <w:rsid w:val="00F949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11D"/>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8211D"/>
    <w:pPr>
      <w:ind w:left="720" w:hanging="720"/>
      <w:jc w:val="center"/>
    </w:pPr>
    <w:rPr>
      <w:rFonts w:ascii="CentSchbook BT" w:hAnsi="CentSchbook BT"/>
      <w:sz w:val="18"/>
    </w:rPr>
  </w:style>
  <w:style w:type="character" w:customStyle="1" w:styleId="BodyTextIndentChar">
    <w:name w:val="Body Text Indent Char"/>
    <w:basedOn w:val="DefaultParagraphFont"/>
    <w:link w:val="BodyTextIndent"/>
    <w:rsid w:val="0028211D"/>
    <w:rPr>
      <w:rFonts w:ascii="CentSchbook BT" w:eastAsia="Times New Roman" w:hAnsi="CentSchbook BT" w:cs="Times New Roman"/>
      <w:sz w:val="18"/>
      <w:szCs w:val="20"/>
      <w:lang w:val="en-US"/>
    </w:rPr>
  </w:style>
  <w:style w:type="paragraph" w:customStyle="1" w:styleId="Default">
    <w:name w:val="Default"/>
    <w:rsid w:val="0028211D"/>
    <w:pPr>
      <w:autoSpaceDE w:val="0"/>
      <w:autoSpaceDN w:val="0"/>
      <w:adjustRightInd w:val="0"/>
      <w:spacing w:after="0" w:line="240" w:lineRule="auto"/>
    </w:pPr>
    <w:rPr>
      <w:rFonts w:ascii="Nirmala UI" w:eastAsia="Arial" w:hAnsi="Nirmala UI" w:cs="Nirmala UI"/>
      <w:color w:val="000000"/>
      <w:sz w:val="24"/>
      <w:szCs w:val="24"/>
      <w:lang w:eastAsia="en-CA"/>
    </w:rPr>
  </w:style>
  <w:style w:type="paragraph" w:styleId="NormalWeb">
    <w:name w:val="Normal (Web)"/>
    <w:basedOn w:val="Normal"/>
    <w:uiPriority w:val="99"/>
    <w:unhideWhenUsed/>
    <w:rsid w:val="001463C6"/>
    <w:pPr>
      <w:spacing w:before="100" w:beforeAutospacing="1" w:after="100" w:afterAutospacing="1"/>
    </w:pPr>
    <w:rPr>
      <w:sz w:val="24"/>
      <w:szCs w:val="24"/>
      <w:lang w:val="en-CA" w:eastAsia="en-CA"/>
    </w:rPr>
  </w:style>
  <w:style w:type="character" w:styleId="Hyperlink">
    <w:name w:val="Hyperlink"/>
    <w:basedOn w:val="DefaultParagraphFont"/>
    <w:uiPriority w:val="99"/>
    <w:semiHidden/>
    <w:unhideWhenUsed/>
    <w:rsid w:val="00B249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11D"/>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8211D"/>
    <w:pPr>
      <w:ind w:left="720" w:hanging="720"/>
      <w:jc w:val="center"/>
    </w:pPr>
    <w:rPr>
      <w:rFonts w:ascii="CentSchbook BT" w:hAnsi="CentSchbook BT"/>
      <w:sz w:val="18"/>
    </w:rPr>
  </w:style>
  <w:style w:type="character" w:customStyle="1" w:styleId="BodyTextIndentChar">
    <w:name w:val="Body Text Indent Char"/>
    <w:basedOn w:val="DefaultParagraphFont"/>
    <w:link w:val="BodyTextIndent"/>
    <w:rsid w:val="0028211D"/>
    <w:rPr>
      <w:rFonts w:ascii="CentSchbook BT" w:eastAsia="Times New Roman" w:hAnsi="CentSchbook BT" w:cs="Times New Roman"/>
      <w:sz w:val="18"/>
      <w:szCs w:val="20"/>
      <w:lang w:val="en-US"/>
    </w:rPr>
  </w:style>
  <w:style w:type="paragraph" w:customStyle="1" w:styleId="Default">
    <w:name w:val="Default"/>
    <w:rsid w:val="0028211D"/>
    <w:pPr>
      <w:autoSpaceDE w:val="0"/>
      <w:autoSpaceDN w:val="0"/>
      <w:adjustRightInd w:val="0"/>
      <w:spacing w:after="0" w:line="240" w:lineRule="auto"/>
    </w:pPr>
    <w:rPr>
      <w:rFonts w:ascii="Nirmala UI" w:eastAsia="Arial" w:hAnsi="Nirmala UI" w:cs="Nirmala UI"/>
      <w:color w:val="000000"/>
      <w:sz w:val="24"/>
      <w:szCs w:val="24"/>
      <w:lang w:eastAsia="en-CA"/>
    </w:rPr>
  </w:style>
  <w:style w:type="paragraph" w:styleId="NormalWeb">
    <w:name w:val="Normal (Web)"/>
    <w:basedOn w:val="Normal"/>
    <w:uiPriority w:val="99"/>
    <w:unhideWhenUsed/>
    <w:rsid w:val="001463C6"/>
    <w:pPr>
      <w:spacing w:before="100" w:beforeAutospacing="1" w:after="100" w:afterAutospacing="1"/>
    </w:pPr>
    <w:rPr>
      <w:sz w:val="24"/>
      <w:szCs w:val="24"/>
      <w:lang w:val="en-CA" w:eastAsia="en-CA"/>
    </w:rPr>
  </w:style>
  <w:style w:type="character" w:styleId="Hyperlink">
    <w:name w:val="Hyperlink"/>
    <w:basedOn w:val="DefaultParagraphFont"/>
    <w:uiPriority w:val="99"/>
    <w:semiHidden/>
    <w:unhideWhenUsed/>
    <w:rsid w:val="00B249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829842">
      <w:bodyDiv w:val="1"/>
      <w:marLeft w:val="0"/>
      <w:marRight w:val="0"/>
      <w:marTop w:val="0"/>
      <w:marBottom w:val="0"/>
      <w:divBdr>
        <w:top w:val="none" w:sz="0" w:space="0" w:color="auto"/>
        <w:left w:val="none" w:sz="0" w:space="0" w:color="auto"/>
        <w:bottom w:val="none" w:sz="0" w:space="0" w:color="auto"/>
        <w:right w:val="none" w:sz="0" w:space="0" w:color="auto"/>
      </w:divBdr>
      <w:divsChild>
        <w:div w:id="1952738116">
          <w:marLeft w:val="0"/>
          <w:marRight w:val="0"/>
          <w:marTop w:val="0"/>
          <w:marBottom w:val="0"/>
          <w:divBdr>
            <w:top w:val="none" w:sz="0" w:space="0" w:color="auto"/>
            <w:left w:val="none" w:sz="0" w:space="0" w:color="auto"/>
            <w:bottom w:val="none" w:sz="0" w:space="0" w:color="auto"/>
            <w:right w:val="none" w:sz="0" w:space="0" w:color="auto"/>
          </w:divBdr>
        </w:div>
        <w:div w:id="1409501413">
          <w:marLeft w:val="-75"/>
          <w:marRight w:val="0"/>
          <w:marTop w:val="0"/>
          <w:marBottom w:val="0"/>
          <w:divBdr>
            <w:top w:val="none" w:sz="0" w:space="0" w:color="auto"/>
            <w:left w:val="none" w:sz="0" w:space="0" w:color="auto"/>
            <w:bottom w:val="none" w:sz="0" w:space="0" w:color="auto"/>
            <w:right w:val="none" w:sz="0" w:space="0" w:color="auto"/>
          </w:divBdr>
        </w:div>
      </w:divsChild>
    </w:div>
    <w:div w:id="1666132360">
      <w:bodyDiv w:val="1"/>
      <w:marLeft w:val="0"/>
      <w:marRight w:val="0"/>
      <w:marTop w:val="0"/>
      <w:marBottom w:val="0"/>
      <w:divBdr>
        <w:top w:val="none" w:sz="0" w:space="0" w:color="auto"/>
        <w:left w:val="none" w:sz="0" w:space="0" w:color="auto"/>
        <w:bottom w:val="none" w:sz="0" w:space="0" w:color="auto"/>
        <w:right w:val="none" w:sz="0" w:space="0" w:color="auto"/>
      </w:divBdr>
      <w:divsChild>
        <w:div w:id="1899853002">
          <w:marLeft w:val="0"/>
          <w:marRight w:val="0"/>
          <w:marTop w:val="0"/>
          <w:marBottom w:val="0"/>
          <w:divBdr>
            <w:top w:val="none" w:sz="0" w:space="0" w:color="auto"/>
            <w:left w:val="none" w:sz="0" w:space="0" w:color="auto"/>
            <w:bottom w:val="none" w:sz="0" w:space="0" w:color="auto"/>
            <w:right w:val="none" w:sz="0" w:space="0" w:color="auto"/>
          </w:divBdr>
        </w:div>
        <w:div w:id="1777865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Pages>
  <Words>2041</Words>
  <Characters>11640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13654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Simzer, Terry</dc:creator>
  <cp:lastModifiedBy>Venning, Gillian</cp:lastModifiedBy>
  <cp:revision>5</cp:revision>
  <dcterms:created xsi:type="dcterms:W3CDTF">2019-05-28T18:00:00Z</dcterms:created>
  <dcterms:modified xsi:type="dcterms:W3CDTF">2019-05-28T20:41:00Z</dcterms:modified>
</cp:coreProperties>
</file>