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BF" w:rsidRDefault="008235BF" w:rsidP="008235BF">
      <w:pPr>
        <w:pStyle w:val="Header"/>
        <w:tabs>
          <w:tab w:val="clear" w:pos="4320"/>
          <w:tab w:val="clear" w:pos="8640"/>
          <w:tab w:val="left" w:pos="6840"/>
        </w:tabs>
      </w:pPr>
      <w:r>
        <w:rPr>
          <w:noProof/>
          <w:lang w:val="en-CA" w:eastAsia="en-CA"/>
        </w:rPr>
        <mc:AlternateContent>
          <mc:Choice Requires="wps">
            <w:drawing>
              <wp:anchor distT="0" distB="0" distL="114300" distR="114300" simplePos="0" relativeHeight="251659264" behindDoc="0" locked="0" layoutInCell="0" allowOverlap="1" wp14:anchorId="082CDB93" wp14:editId="3BF05CB0">
                <wp:simplePos x="0" y="0"/>
                <wp:positionH relativeFrom="column">
                  <wp:posOffset>2172335</wp:posOffset>
                </wp:positionH>
                <wp:positionV relativeFrom="paragraph">
                  <wp:posOffset>28575</wp:posOffset>
                </wp:positionV>
                <wp:extent cx="2865120" cy="476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5BF" w:rsidRPr="008235BF" w:rsidRDefault="008235BF" w:rsidP="008235BF">
                            <w:pPr>
                              <w:pStyle w:val="Heading1"/>
                              <w:tabs>
                                <w:tab w:val="left" w:pos="3420"/>
                              </w:tabs>
                              <w:jc w:val="right"/>
                              <w:rPr>
                                <w:sz w:val="20"/>
                              </w:rPr>
                            </w:pPr>
                            <w:r w:rsidRPr="008235BF">
                              <w:rPr>
                                <w:sz w:val="20"/>
                              </w:rPr>
                              <w:t>3-5050 Yonge Street, Toronto, ON M2N 5N8</w:t>
                            </w:r>
                          </w:p>
                          <w:p w:rsidR="008235BF" w:rsidRPr="008235BF" w:rsidRDefault="008235BF" w:rsidP="008235BF">
                            <w:pPr>
                              <w:jc w:val="right"/>
                            </w:pPr>
                            <w:proofErr w:type="spellStart"/>
                            <w:r w:rsidRPr="008235BF">
                              <w:t>risk.management@tdsb.on,ca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1.05pt;margin-top:2.25pt;width:225.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l8hAIAAA8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" o:allowincell="f" stroked="f">
                <v:textbox>
                  <w:txbxContent>
                    <w:p w:rsidR="008235BF" w:rsidRPr="008235BF" w:rsidRDefault="008235BF" w:rsidP="008235BF">
                      <w:pPr>
                        <w:pStyle w:val="Heading1"/>
                        <w:tabs>
                          <w:tab w:val="left" w:pos="3420"/>
                        </w:tabs>
                        <w:jc w:val="right"/>
                        <w:rPr>
                          <w:sz w:val="20"/>
                        </w:rPr>
                      </w:pPr>
                      <w:r w:rsidRPr="008235BF">
                        <w:rPr>
                          <w:sz w:val="20"/>
                        </w:rPr>
                        <w:t>3-5050 Yonge Street, Toronto, ON M2N 5N8</w:t>
                      </w:r>
                    </w:p>
                    <w:p w:rsidR="008235BF" w:rsidRPr="008235BF" w:rsidRDefault="008235BF" w:rsidP="008235BF">
                      <w:pPr>
                        <w:jc w:val="right"/>
                      </w:pPr>
                      <w:proofErr w:type="spellStart"/>
                      <w:r w:rsidRPr="008235BF">
                        <w:t>risk.management@tdsb.on,ca</w:t>
                      </w:r>
                      <w:proofErr w:type="spellEnd"/>
                    </w:p>
                  </w:txbxContent>
                </v:textbox>
              </v:shape>
            </w:pict>
          </mc:Fallback>
        </mc:AlternateContent>
      </w:r>
      <w:r>
        <w:rPr>
          <w:noProof/>
          <w:lang w:val="en-CA" w:eastAsia="en-CA"/>
        </w:rPr>
        <mc:AlternateContent>
          <mc:Choice Requires="wps">
            <w:drawing>
              <wp:anchor distT="0" distB="0" distL="114300" distR="114300" simplePos="0" relativeHeight="251660288" behindDoc="0" locked="0" layoutInCell="0" allowOverlap="1" wp14:anchorId="39A3170E" wp14:editId="40B842E9">
                <wp:simplePos x="0" y="0"/>
                <wp:positionH relativeFrom="column">
                  <wp:align>right</wp:align>
                </wp:positionH>
                <wp:positionV relativeFrom="paragraph">
                  <wp:posOffset>-80645</wp:posOffset>
                </wp:positionV>
                <wp:extent cx="4619625" cy="0"/>
                <wp:effectExtent l="19050" t="18415" r="19050" b="1968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312.55pt,-6.35pt" to="676.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44HgIAADc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" o:allowincell="f" strokeweight="2.25pt">
                <w10:wrap type="topAndBottom"/>
              </v:line>
            </w:pict>
          </mc:Fallback>
        </mc:AlternateContent>
      </w:r>
      <w:r>
        <w:rPr>
          <w:noProof/>
          <w:lang w:val="en-CA" w:eastAsia="en-CA"/>
        </w:rPr>
        <w:drawing>
          <wp:anchor distT="0" distB="0" distL="114300" distR="114300" simplePos="0" relativeHeight="251661312" behindDoc="1" locked="0" layoutInCell="1" allowOverlap="1" wp14:anchorId="77EBC1C7" wp14:editId="2A75E708">
            <wp:simplePos x="0" y="0"/>
            <wp:positionH relativeFrom="column">
              <wp:posOffset>-180975</wp:posOffset>
            </wp:positionH>
            <wp:positionV relativeFrom="paragraph">
              <wp:posOffset>-552450</wp:posOffset>
            </wp:positionV>
            <wp:extent cx="1009650" cy="924560"/>
            <wp:effectExtent l="0" t="0" r="0" b="8890"/>
            <wp:wrapTight wrapText="bothSides">
              <wp:wrapPolygon edited="0">
                <wp:start x="0" y="0"/>
                <wp:lineTo x="0" y="21363"/>
                <wp:lineTo x="21192" y="21363"/>
                <wp:lineTo x="21192" y="0"/>
                <wp:lineTo x="0" y="0"/>
              </wp:wrapPolygon>
            </wp:wrapTight>
            <wp:docPr id="2" name="Picture 2" descr="tds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sb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5BF" w:rsidRDefault="008235BF" w:rsidP="008235BF">
      <w:pPr>
        <w:pStyle w:val="Header"/>
        <w:tabs>
          <w:tab w:val="clear" w:pos="4320"/>
          <w:tab w:val="clear" w:pos="8640"/>
          <w:tab w:val="left" w:pos="6840"/>
        </w:tabs>
      </w:pPr>
    </w:p>
    <w:p w:rsidR="008235BF" w:rsidRDefault="008235BF" w:rsidP="008235BF">
      <w:pPr>
        <w:pStyle w:val="Header"/>
        <w:tabs>
          <w:tab w:val="clear" w:pos="4320"/>
          <w:tab w:val="clear" w:pos="8640"/>
          <w:tab w:val="left" w:pos="6840"/>
        </w:tabs>
      </w:pPr>
    </w:p>
    <w:p w:rsidR="008235BF" w:rsidRDefault="008235BF" w:rsidP="008235BF">
      <w:pPr>
        <w:pStyle w:val="Header"/>
        <w:tabs>
          <w:tab w:val="clear" w:pos="4320"/>
          <w:tab w:val="clear" w:pos="8640"/>
          <w:tab w:val="left" w:pos="6840"/>
        </w:tabs>
      </w:pPr>
    </w:p>
    <w:p w:rsidR="008235BF" w:rsidRDefault="008235BF" w:rsidP="008235BF">
      <w:pPr>
        <w:pStyle w:val="Header"/>
        <w:tabs>
          <w:tab w:val="clear" w:pos="4320"/>
          <w:tab w:val="clear" w:pos="8640"/>
          <w:tab w:val="left" w:pos="6840"/>
        </w:tabs>
      </w:pPr>
    </w:p>
    <w:p w:rsidR="008235BF" w:rsidRDefault="008235BF" w:rsidP="008235BF">
      <w:pPr>
        <w:pStyle w:val="Header"/>
        <w:tabs>
          <w:tab w:val="clear" w:pos="4320"/>
          <w:tab w:val="clear" w:pos="8640"/>
          <w:tab w:val="left" w:pos="6840"/>
        </w:tabs>
      </w:pPr>
    </w:p>
    <w:tbl>
      <w:tblPr>
        <w:tblW w:w="5000" w:type="pct"/>
        <w:tblCellSpacing w:w="0" w:type="dxa"/>
        <w:tblCellMar>
          <w:left w:w="0" w:type="dxa"/>
          <w:right w:w="0" w:type="dxa"/>
        </w:tblCellMar>
        <w:tblLook w:val="04A0" w:firstRow="1" w:lastRow="0" w:firstColumn="1" w:lastColumn="0" w:noHBand="0" w:noVBand="1"/>
      </w:tblPr>
      <w:tblGrid>
        <w:gridCol w:w="9360"/>
      </w:tblGrid>
      <w:tr w:rsidR="008235BF" w:rsidTr="003C4CD7">
        <w:trPr>
          <w:tblCellSpacing w:w="0" w:type="dxa"/>
        </w:trPr>
        <w:tc>
          <w:tcPr>
            <w:tcW w:w="0" w:type="auto"/>
            <w:vAlign w:val="center"/>
            <w:hideMark/>
          </w:tcPr>
          <w:p w:rsidR="008235BF" w:rsidRPr="008235BF" w:rsidRDefault="008235BF" w:rsidP="008235BF">
            <w:pPr>
              <w:jc w:val="center"/>
              <w:rPr>
                <w:b/>
                <w:color w:val="000000"/>
                <w:sz w:val="28"/>
                <w:szCs w:val="28"/>
              </w:rPr>
            </w:pPr>
            <w:r w:rsidRPr="008235BF">
              <w:rPr>
                <w:b/>
                <w:sz w:val="28"/>
                <w:szCs w:val="28"/>
              </w:rPr>
              <w:t>SCHOOL COUNCIL INSURANCE</w:t>
            </w:r>
          </w:p>
        </w:tc>
      </w:tr>
    </w:tbl>
    <w:p w:rsidR="00DF73F7" w:rsidRDefault="00DF73F7"/>
    <w:p w:rsidR="008235BF" w:rsidRDefault="008235BF">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9360"/>
      </w:tblGrid>
      <w:tr w:rsidR="008235BF" w:rsidTr="003C4CD7">
        <w:trPr>
          <w:tblCellSpacing w:w="0" w:type="dxa"/>
        </w:trPr>
        <w:tc>
          <w:tcPr>
            <w:tcW w:w="0" w:type="auto"/>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360"/>
            </w:tblGrid>
            <w:tr w:rsidR="008235BF" w:rsidTr="003C4CD7">
              <w:trPr>
                <w:tblCellSpacing w:w="0" w:type="dxa"/>
              </w:trPr>
              <w:tc>
                <w:tcPr>
                  <w:tcW w:w="5000" w:type="pct"/>
                  <w:tcBorders>
                    <w:top w:val="nil"/>
                    <w:left w:val="nil"/>
                    <w:bottom w:val="nil"/>
                    <w:right w:val="nil"/>
                  </w:tcBorders>
                  <w:hideMark/>
                </w:tcPr>
                <w:p w:rsidR="008235BF" w:rsidRPr="002E554D" w:rsidRDefault="008235BF" w:rsidP="002E554D">
                  <w:pPr>
                    <w:pStyle w:val="NormalWeb"/>
                  </w:pPr>
                  <w:r w:rsidRPr="002E554D">
                    <w:t>School Council Insurance is available through the Ontario School Boards’ Insurance Exchange (OSBIE), offering the TDSB School Council's a $2 million liability insurance policy.  The policy is for a period of one year, commencing November 1</w:t>
                  </w:r>
                  <w:r w:rsidRPr="002E554D">
                    <w:rPr>
                      <w:vertAlign w:val="superscript"/>
                    </w:rPr>
                    <w:t>st</w:t>
                  </w:r>
                  <w:r w:rsidRPr="002E554D">
                    <w:t xml:space="preserve"> of each year. </w:t>
                  </w:r>
                </w:p>
                <w:p w:rsidR="008235BF" w:rsidRPr="002E554D" w:rsidRDefault="008235BF" w:rsidP="002E554D">
                  <w:pPr>
                    <w:pStyle w:val="NormalWeb"/>
                  </w:pPr>
                </w:p>
                <w:p w:rsidR="008235BF" w:rsidRPr="002E554D" w:rsidRDefault="008235BF" w:rsidP="002E554D">
                  <w:pPr>
                    <w:pStyle w:val="NormalWeb"/>
                  </w:pPr>
                  <w:r w:rsidRPr="002E554D">
                    <w:t xml:space="preserve">School Council </w:t>
                  </w:r>
                  <w:r w:rsidR="009468F5" w:rsidRPr="00A872A3">
                    <w:t>I</w:t>
                  </w:r>
                  <w:r w:rsidRPr="002E554D">
                    <w:t xml:space="preserve">nsurance is recommended for School Councils that organize activities, </w:t>
                  </w:r>
                  <w:r w:rsidRPr="002E554D">
                    <w:rPr>
                      <w:b/>
                      <w:bCs/>
                    </w:rPr>
                    <w:t>not</w:t>
                  </w:r>
                  <w:r w:rsidRPr="002E554D">
                    <w:t xml:space="preserve"> under the control of the school principal or designate, as these activities are covered by the </w:t>
                  </w:r>
                  <w:r w:rsidR="002E554D" w:rsidRPr="002E554D">
                    <w:t>TDSB</w:t>
                  </w:r>
                  <w:r w:rsidRPr="002E554D">
                    <w:t>’s insurance.  A School Council event is one that may be school supported, with the principal or designate in attendance and on school property but is under the direct control of the School Council. </w:t>
                  </w:r>
                </w:p>
                <w:p w:rsidR="008235BF" w:rsidRPr="002E554D" w:rsidRDefault="008235BF" w:rsidP="002E554D">
                  <w:pPr>
                    <w:pStyle w:val="NormalWeb"/>
                  </w:pPr>
                </w:p>
                <w:p w:rsidR="008235BF" w:rsidRPr="002E554D" w:rsidRDefault="008235BF" w:rsidP="002E554D">
                  <w:pPr>
                    <w:rPr>
                      <w:sz w:val="24"/>
                      <w:szCs w:val="24"/>
                    </w:rPr>
                  </w:pPr>
                  <w:r w:rsidRPr="002E554D">
                    <w:rPr>
                      <w:sz w:val="24"/>
                      <w:szCs w:val="24"/>
                    </w:rPr>
                    <w:t>The liability coverage provides protection for the School Council E</w:t>
                  </w:r>
                  <w:r w:rsidR="002E554D" w:rsidRPr="002E554D">
                    <w:rPr>
                      <w:sz w:val="24"/>
                      <w:szCs w:val="24"/>
                    </w:rPr>
                    <w:t>xecutive</w:t>
                  </w:r>
                  <w:r w:rsidR="009468F5">
                    <w:rPr>
                      <w:sz w:val="24"/>
                      <w:szCs w:val="24"/>
                    </w:rPr>
                    <w:t xml:space="preserve"> </w:t>
                  </w:r>
                  <w:r w:rsidR="009468F5" w:rsidRPr="009468F5">
                    <w:rPr>
                      <w:sz w:val="24"/>
                      <w:szCs w:val="24"/>
                    </w:rPr>
                    <w:t>Members</w:t>
                  </w:r>
                  <w:r w:rsidR="002E554D" w:rsidRPr="002E554D">
                    <w:rPr>
                      <w:sz w:val="24"/>
                      <w:szCs w:val="24"/>
                    </w:rPr>
                    <w:t xml:space="preserve"> and all volunteers</w:t>
                  </w:r>
                  <w:r w:rsidRPr="002E554D">
                    <w:rPr>
                      <w:sz w:val="24"/>
                      <w:szCs w:val="24"/>
                    </w:rPr>
                    <w:t xml:space="preserve"> acting on behalf of the </w:t>
                  </w:r>
                  <w:r w:rsidR="002E554D" w:rsidRPr="002E554D">
                    <w:rPr>
                      <w:sz w:val="24"/>
                      <w:szCs w:val="24"/>
                    </w:rPr>
                    <w:t xml:space="preserve">School Council </w:t>
                  </w:r>
                  <w:r w:rsidRPr="002E554D">
                    <w:rPr>
                      <w:sz w:val="24"/>
                      <w:szCs w:val="24"/>
                    </w:rPr>
                    <w:t xml:space="preserve">that may face lawsuits arising out of their activities for the School Council.  The coverage is for various types of liabilities arising out of injuries to third parties or damage to leased or borrowed premises.  </w:t>
                  </w:r>
                </w:p>
                <w:p w:rsidR="008235BF" w:rsidRPr="002E554D" w:rsidRDefault="008235BF" w:rsidP="002E554D">
                  <w:pPr>
                    <w:pStyle w:val="NormalWeb"/>
                    <w:ind w:left="0"/>
                  </w:pPr>
                </w:p>
                <w:p w:rsidR="008235BF" w:rsidRPr="002E554D" w:rsidRDefault="008235BF" w:rsidP="002E554D">
                  <w:pPr>
                    <w:pStyle w:val="NormalWeb"/>
                  </w:pPr>
                  <w:r w:rsidRPr="002E554D">
                    <w:t>Insurance Coverage Highlights:</w:t>
                  </w:r>
                </w:p>
                <w:p w:rsidR="008235BF" w:rsidRPr="002E554D" w:rsidRDefault="008235BF" w:rsidP="002E554D">
                  <w:pPr>
                    <w:numPr>
                      <w:ilvl w:val="0"/>
                      <w:numId w:val="1"/>
                    </w:numPr>
                    <w:spacing w:before="100" w:beforeAutospacing="1" w:after="100" w:afterAutospacing="1"/>
                    <w:rPr>
                      <w:sz w:val="24"/>
                      <w:szCs w:val="24"/>
                    </w:rPr>
                  </w:pPr>
                  <w:r w:rsidRPr="002E554D">
                    <w:rPr>
                      <w:sz w:val="24"/>
                      <w:szCs w:val="24"/>
                    </w:rPr>
                    <w:t>Annual policy, effective November 1</w:t>
                  </w:r>
                  <w:r w:rsidR="002E554D" w:rsidRPr="002E554D">
                    <w:rPr>
                      <w:sz w:val="24"/>
                      <w:szCs w:val="24"/>
                      <w:vertAlign w:val="superscript"/>
                    </w:rPr>
                    <w:t>st</w:t>
                  </w:r>
                  <w:r w:rsidR="002E554D" w:rsidRPr="002E554D">
                    <w:rPr>
                      <w:sz w:val="24"/>
                      <w:szCs w:val="24"/>
                    </w:rPr>
                    <w:t xml:space="preserve"> </w:t>
                  </w:r>
                  <w:r w:rsidRPr="002E554D">
                    <w:rPr>
                      <w:sz w:val="24"/>
                      <w:szCs w:val="24"/>
                    </w:rPr>
                    <w:t xml:space="preserve"> of each year </w:t>
                  </w:r>
                </w:p>
                <w:p w:rsidR="008235BF" w:rsidRPr="002E554D" w:rsidRDefault="008235BF" w:rsidP="002E554D">
                  <w:pPr>
                    <w:numPr>
                      <w:ilvl w:val="0"/>
                      <w:numId w:val="1"/>
                    </w:numPr>
                    <w:spacing w:before="100" w:beforeAutospacing="1" w:after="100" w:afterAutospacing="1"/>
                    <w:rPr>
                      <w:sz w:val="24"/>
                      <w:szCs w:val="24"/>
                    </w:rPr>
                  </w:pPr>
                  <w:r w:rsidRPr="002E554D">
                    <w:rPr>
                      <w:sz w:val="24"/>
                      <w:szCs w:val="24"/>
                    </w:rPr>
                    <w:t xml:space="preserve">$2 million liability coverage </w:t>
                  </w:r>
                </w:p>
                <w:p w:rsidR="008235BF" w:rsidRPr="002E554D" w:rsidRDefault="008235BF" w:rsidP="002E554D">
                  <w:pPr>
                    <w:numPr>
                      <w:ilvl w:val="0"/>
                      <w:numId w:val="1"/>
                    </w:numPr>
                    <w:spacing w:before="100" w:beforeAutospacing="1" w:after="100" w:afterAutospacing="1"/>
                    <w:rPr>
                      <w:sz w:val="24"/>
                      <w:szCs w:val="24"/>
                    </w:rPr>
                  </w:pPr>
                  <w:r w:rsidRPr="002E554D">
                    <w:rPr>
                      <w:sz w:val="24"/>
                      <w:szCs w:val="24"/>
                    </w:rPr>
                    <w:t xml:space="preserve">Coverage includes: bodily injury and property damage, products and completed operations, personal injury and advertising liability, tenants legal liability, non-owned automobile liability, errors and omissions, directors and officers wrongful acts </w:t>
                  </w:r>
                </w:p>
                <w:p w:rsidR="008235BF" w:rsidRPr="002E554D" w:rsidRDefault="008235BF" w:rsidP="002E554D">
                  <w:pPr>
                    <w:numPr>
                      <w:ilvl w:val="0"/>
                      <w:numId w:val="1"/>
                    </w:numPr>
                    <w:spacing w:before="100" w:beforeAutospacing="1" w:after="100" w:afterAutospacing="1"/>
                    <w:rPr>
                      <w:sz w:val="24"/>
                      <w:szCs w:val="24"/>
                    </w:rPr>
                  </w:pPr>
                  <w:r w:rsidRPr="002E554D">
                    <w:rPr>
                      <w:sz w:val="24"/>
                      <w:szCs w:val="24"/>
                    </w:rPr>
                    <w:t xml:space="preserve">Coverage exclusions include: pyrotechnics and fireworks, nutrition advertisement, </w:t>
                  </w:r>
                  <w:r w:rsidR="002E554D" w:rsidRPr="002E554D">
                    <w:rPr>
                      <w:sz w:val="24"/>
                      <w:szCs w:val="24"/>
                    </w:rPr>
                    <w:t>raves, sports leagues, fitness training, gymnastics, stage/seating/prop construction and representative sports team</w:t>
                  </w:r>
                </w:p>
                <w:p w:rsidR="008235BF" w:rsidRPr="002E554D" w:rsidRDefault="008235BF" w:rsidP="002E554D">
                  <w:pPr>
                    <w:pStyle w:val="NormalWeb"/>
                  </w:pPr>
                  <w:r w:rsidRPr="002E554D">
                    <w:t>If you have any insurance coverage or claims questions, or require risk management advice for example, for a fundraising event, contact</w:t>
                  </w:r>
                  <w:r w:rsidR="002E554D" w:rsidRPr="002E554D">
                    <w:t xml:space="preserve"> either</w:t>
                  </w:r>
                  <w:r w:rsidR="002E554D">
                    <w:t xml:space="preserve"> OSBIE representative below</w:t>
                  </w:r>
                  <w:r w:rsidRPr="002E554D">
                    <w:t>:</w:t>
                  </w:r>
                </w:p>
                <w:p w:rsidR="008235BF" w:rsidRPr="002E554D" w:rsidRDefault="008235BF" w:rsidP="003C4CD7">
                  <w:pPr>
                    <w:pStyle w:val="NormalWeb"/>
                  </w:pPr>
                </w:p>
                <w:tbl>
                  <w:tblPr>
                    <w:tblStyle w:val="TableGrid"/>
                    <w:tblW w:w="0" w:type="auto"/>
                    <w:tblInd w:w="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30"/>
                    <w:gridCol w:w="3510"/>
                  </w:tblGrid>
                  <w:tr w:rsidR="008235BF" w:rsidRPr="002E554D" w:rsidTr="008235BF">
                    <w:tc>
                      <w:tcPr>
                        <w:tcW w:w="3240" w:type="dxa"/>
                      </w:tcPr>
                      <w:p w:rsidR="008235BF" w:rsidRPr="002E554D" w:rsidRDefault="008235BF" w:rsidP="003C4CD7">
                        <w:pPr>
                          <w:pStyle w:val="NormalWeb"/>
                          <w:ind w:left="0"/>
                        </w:pPr>
                        <w:r w:rsidRPr="002E554D">
                          <w:t>Jolene Perry</w:t>
                        </w:r>
                      </w:p>
                    </w:tc>
                    <w:tc>
                      <w:tcPr>
                        <w:tcW w:w="630" w:type="dxa"/>
                      </w:tcPr>
                      <w:p w:rsidR="008235BF" w:rsidRPr="002E554D" w:rsidRDefault="008235BF" w:rsidP="003C4CD7">
                        <w:pPr>
                          <w:pStyle w:val="NormalWeb"/>
                          <w:ind w:left="0"/>
                        </w:pPr>
                      </w:p>
                    </w:tc>
                    <w:tc>
                      <w:tcPr>
                        <w:tcW w:w="3510" w:type="dxa"/>
                      </w:tcPr>
                      <w:p w:rsidR="008235BF" w:rsidRPr="002E554D" w:rsidRDefault="008235BF" w:rsidP="003C4CD7">
                        <w:pPr>
                          <w:pStyle w:val="NormalWeb"/>
                          <w:ind w:left="0"/>
                        </w:pPr>
                        <w:r w:rsidRPr="002E554D">
                          <w:t>Tammy Hicks</w:t>
                        </w:r>
                      </w:p>
                    </w:tc>
                  </w:tr>
                  <w:tr w:rsidR="008235BF" w:rsidRPr="002E554D" w:rsidTr="008235BF">
                    <w:tc>
                      <w:tcPr>
                        <w:tcW w:w="3240" w:type="dxa"/>
                      </w:tcPr>
                      <w:p w:rsidR="008235BF" w:rsidRPr="002E554D" w:rsidRDefault="008235BF" w:rsidP="003C4CD7">
                        <w:pPr>
                          <w:pStyle w:val="NormalWeb"/>
                          <w:ind w:left="0"/>
                        </w:pPr>
                      </w:p>
                    </w:tc>
                    <w:tc>
                      <w:tcPr>
                        <w:tcW w:w="630" w:type="dxa"/>
                      </w:tcPr>
                      <w:p w:rsidR="008235BF" w:rsidRPr="002E554D" w:rsidRDefault="008235BF" w:rsidP="003C4CD7">
                        <w:pPr>
                          <w:pStyle w:val="NormalWeb"/>
                          <w:ind w:left="0"/>
                        </w:pPr>
                      </w:p>
                    </w:tc>
                    <w:tc>
                      <w:tcPr>
                        <w:tcW w:w="3510" w:type="dxa"/>
                      </w:tcPr>
                      <w:p w:rsidR="008235BF" w:rsidRPr="002E554D" w:rsidRDefault="008235BF" w:rsidP="003C4CD7">
                        <w:pPr>
                          <w:pStyle w:val="NormalWeb"/>
                          <w:ind w:left="0"/>
                        </w:pPr>
                      </w:p>
                    </w:tc>
                  </w:tr>
                  <w:tr w:rsidR="002E554D" w:rsidRPr="002E554D" w:rsidTr="008235BF">
                    <w:tc>
                      <w:tcPr>
                        <w:tcW w:w="3240" w:type="dxa"/>
                      </w:tcPr>
                      <w:p w:rsidR="008235BF" w:rsidRPr="002E554D" w:rsidRDefault="008235BF" w:rsidP="003C4CD7">
                        <w:pPr>
                          <w:pStyle w:val="NormalWeb"/>
                          <w:ind w:left="0"/>
                        </w:pPr>
                        <w:r w:rsidRPr="002E554D">
                          <w:t>(800) 668-6724 ext. 232</w:t>
                        </w:r>
                      </w:p>
                    </w:tc>
                    <w:tc>
                      <w:tcPr>
                        <w:tcW w:w="630" w:type="dxa"/>
                      </w:tcPr>
                      <w:p w:rsidR="008235BF" w:rsidRPr="002E554D" w:rsidRDefault="008235BF" w:rsidP="003C4CD7">
                        <w:pPr>
                          <w:pStyle w:val="NormalWeb"/>
                          <w:ind w:left="0"/>
                        </w:pPr>
                      </w:p>
                    </w:tc>
                    <w:tc>
                      <w:tcPr>
                        <w:tcW w:w="3510" w:type="dxa"/>
                      </w:tcPr>
                      <w:p w:rsidR="008235BF" w:rsidRPr="002E554D" w:rsidRDefault="008235BF" w:rsidP="003C4CD7">
                        <w:pPr>
                          <w:pStyle w:val="NormalWeb"/>
                          <w:ind w:left="0"/>
                        </w:pPr>
                        <w:r w:rsidRPr="002E554D">
                          <w:t>(800) 668-6724 ext. 228</w:t>
                        </w:r>
                      </w:p>
                    </w:tc>
                  </w:tr>
                  <w:tr w:rsidR="002E554D" w:rsidRPr="002E554D" w:rsidTr="008235BF">
                    <w:tc>
                      <w:tcPr>
                        <w:tcW w:w="3240" w:type="dxa"/>
                      </w:tcPr>
                      <w:p w:rsidR="002E554D" w:rsidRPr="002E554D" w:rsidRDefault="002E554D" w:rsidP="003C4CD7">
                        <w:pPr>
                          <w:pStyle w:val="NormalWeb"/>
                          <w:ind w:left="0"/>
                        </w:pPr>
                        <w:r w:rsidRPr="002E554D">
                          <w:t>jolenep@osbie.on.ca</w:t>
                        </w:r>
                      </w:p>
                    </w:tc>
                    <w:tc>
                      <w:tcPr>
                        <w:tcW w:w="630" w:type="dxa"/>
                      </w:tcPr>
                      <w:p w:rsidR="002E554D" w:rsidRPr="002E554D" w:rsidRDefault="002E554D" w:rsidP="003C4CD7">
                        <w:pPr>
                          <w:pStyle w:val="NormalWeb"/>
                          <w:ind w:left="0"/>
                        </w:pPr>
                      </w:p>
                    </w:tc>
                    <w:tc>
                      <w:tcPr>
                        <w:tcW w:w="3510" w:type="dxa"/>
                      </w:tcPr>
                      <w:p w:rsidR="002E554D" w:rsidRPr="002E554D" w:rsidRDefault="00934674" w:rsidP="003C4CD7">
                        <w:pPr>
                          <w:pStyle w:val="NormalWeb"/>
                          <w:ind w:left="0"/>
                        </w:pPr>
                        <w:hyperlink r:id="rId7" w:history="1">
                          <w:r w:rsidR="002E554D" w:rsidRPr="002E554D">
                            <w:rPr>
                              <w:rStyle w:val="Hyperlink"/>
                              <w:color w:val="auto"/>
                              <w:u w:val="none"/>
                            </w:rPr>
                            <w:t>tammyh@osbie.on.ca</w:t>
                          </w:r>
                        </w:hyperlink>
                      </w:p>
                    </w:tc>
                  </w:tr>
                </w:tbl>
                <w:p w:rsidR="008235BF" w:rsidRDefault="008235BF" w:rsidP="003C4CD7">
                  <w:pPr>
                    <w:rPr>
                      <w:color w:val="000000"/>
                      <w:sz w:val="24"/>
                      <w:szCs w:val="24"/>
                    </w:rPr>
                  </w:pPr>
                </w:p>
              </w:tc>
            </w:tr>
          </w:tbl>
          <w:p w:rsidR="008235BF" w:rsidRDefault="008235BF" w:rsidP="003C4CD7">
            <w:pPr>
              <w:rPr>
                <w:color w:val="000000"/>
                <w:sz w:val="24"/>
                <w:szCs w:val="24"/>
              </w:rPr>
            </w:pPr>
          </w:p>
        </w:tc>
      </w:tr>
    </w:tbl>
    <w:p w:rsidR="008235BF" w:rsidRDefault="008235BF" w:rsidP="002E554D">
      <w:pPr>
        <w:pStyle w:val="Header"/>
        <w:tabs>
          <w:tab w:val="clear" w:pos="4320"/>
          <w:tab w:val="clear" w:pos="8640"/>
          <w:tab w:val="left" w:pos="6840"/>
        </w:tabs>
      </w:pPr>
    </w:p>
    <w:p w:rsidR="00C3502F" w:rsidRDefault="00C3502F" w:rsidP="002E554D">
      <w:pPr>
        <w:pStyle w:val="Header"/>
        <w:tabs>
          <w:tab w:val="clear" w:pos="4320"/>
          <w:tab w:val="clear" w:pos="8640"/>
          <w:tab w:val="left" w:pos="6840"/>
        </w:tabs>
        <w:rPr>
          <w:rFonts w:ascii="Times New Roman" w:hAnsi="Times New Roman"/>
          <w:sz w:val="24"/>
          <w:szCs w:val="24"/>
        </w:rPr>
      </w:pPr>
      <w:r w:rsidRPr="00226EE1">
        <w:rPr>
          <w:rFonts w:ascii="Times New Roman" w:hAnsi="Times New Roman"/>
          <w:sz w:val="24"/>
          <w:szCs w:val="24"/>
        </w:rPr>
        <w:t xml:space="preserve">To purchase School Council Insurance, </w:t>
      </w:r>
      <w:r w:rsidR="00226EE1" w:rsidRPr="00226EE1">
        <w:rPr>
          <w:rFonts w:ascii="Times New Roman" w:hAnsi="Times New Roman"/>
          <w:sz w:val="24"/>
          <w:szCs w:val="24"/>
        </w:rPr>
        <w:t>complete</w:t>
      </w:r>
      <w:r w:rsidRPr="00226EE1">
        <w:rPr>
          <w:rFonts w:ascii="Times New Roman" w:hAnsi="Times New Roman"/>
          <w:sz w:val="24"/>
          <w:szCs w:val="24"/>
        </w:rPr>
        <w:t xml:space="preserve"> the </w:t>
      </w:r>
      <w:r w:rsidRPr="00226EE1">
        <w:rPr>
          <w:rFonts w:ascii="Times New Roman" w:hAnsi="Times New Roman"/>
          <w:sz w:val="24"/>
          <w:szCs w:val="24"/>
          <w:u w:val="single"/>
        </w:rPr>
        <w:t xml:space="preserve">School Council </w:t>
      </w:r>
      <w:r w:rsidR="00226EE1" w:rsidRPr="00226EE1">
        <w:rPr>
          <w:rFonts w:ascii="Times New Roman" w:hAnsi="Times New Roman"/>
          <w:sz w:val="24"/>
          <w:szCs w:val="24"/>
          <w:u w:val="single"/>
        </w:rPr>
        <w:t>Insurance Request Form</w:t>
      </w:r>
      <w:r w:rsidR="00226EE1" w:rsidRPr="00226EE1">
        <w:rPr>
          <w:rFonts w:ascii="Times New Roman" w:hAnsi="Times New Roman"/>
          <w:sz w:val="24"/>
          <w:szCs w:val="24"/>
        </w:rPr>
        <w:t xml:space="preserve"> and email it to </w:t>
      </w:r>
      <w:hyperlink r:id="rId8" w:history="1">
        <w:r w:rsidR="009468F5" w:rsidRPr="00D2563D">
          <w:rPr>
            <w:rStyle w:val="Hyperlink"/>
            <w:rFonts w:ascii="Times New Roman" w:hAnsi="Times New Roman"/>
            <w:sz w:val="24"/>
            <w:szCs w:val="24"/>
          </w:rPr>
          <w:t>risk.management@tdsb.on.ca</w:t>
        </w:r>
      </w:hyperlink>
      <w:r w:rsidR="00226EE1" w:rsidRPr="00226EE1">
        <w:rPr>
          <w:rFonts w:ascii="Times New Roman" w:hAnsi="Times New Roman"/>
          <w:sz w:val="24"/>
          <w:szCs w:val="24"/>
        </w:rPr>
        <w:t>.</w:t>
      </w:r>
    </w:p>
    <w:p w:rsidR="009468F5" w:rsidRDefault="009468F5" w:rsidP="002E554D">
      <w:pPr>
        <w:pStyle w:val="Header"/>
        <w:tabs>
          <w:tab w:val="clear" w:pos="4320"/>
          <w:tab w:val="clear" w:pos="8640"/>
          <w:tab w:val="left" w:pos="6840"/>
        </w:tabs>
        <w:rPr>
          <w:rFonts w:ascii="Times New Roman" w:hAnsi="Times New Roman"/>
          <w:sz w:val="24"/>
          <w:szCs w:val="24"/>
        </w:rPr>
      </w:pPr>
    </w:p>
    <w:p w:rsidR="009468F5" w:rsidRPr="00FA44D8" w:rsidRDefault="009468F5" w:rsidP="009468F5">
      <w:pPr>
        <w:jc w:val="both"/>
        <w:rPr>
          <w:sz w:val="16"/>
          <w:szCs w:val="16"/>
        </w:rPr>
      </w:pPr>
      <w:r w:rsidRPr="00FA44D8">
        <w:rPr>
          <w:sz w:val="16"/>
          <w:szCs w:val="16"/>
        </w:rPr>
        <w:fldChar w:fldCharType="begin"/>
      </w:r>
      <w:r w:rsidRPr="00FA44D8">
        <w:rPr>
          <w:sz w:val="16"/>
          <w:szCs w:val="16"/>
        </w:rPr>
        <w:instrText xml:space="preserve"> FILENAME  \* FirstCap \p  \* MERGEFORMAT </w:instrText>
      </w:r>
      <w:r w:rsidRPr="00FA44D8">
        <w:rPr>
          <w:sz w:val="16"/>
          <w:szCs w:val="16"/>
        </w:rPr>
        <w:fldChar w:fldCharType="separate"/>
      </w:r>
      <w:r w:rsidRPr="00FA44D8">
        <w:rPr>
          <w:noProof/>
          <w:sz w:val="16"/>
          <w:szCs w:val="16"/>
        </w:rPr>
        <w:t>AS-RiskMgment\Staff\L07 Insurance\School Council Insurance\201</w:t>
      </w:r>
      <w:r>
        <w:rPr>
          <w:noProof/>
          <w:sz w:val="16"/>
          <w:szCs w:val="16"/>
        </w:rPr>
        <w:t>5</w:t>
      </w:r>
      <w:r w:rsidRPr="00FA44D8">
        <w:rPr>
          <w:noProof/>
          <w:sz w:val="16"/>
          <w:szCs w:val="16"/>
        </w:rPr>
        <w:t>-201</w:t>
      </w:r>
      <w:r>
        <w:rPr>
          <w:noProof/>
          <w:sz w:val="16"/>
          <w:szCs w:val="16"/>
        </w:rPr>
        <w:t>6</w:t>
      </w:r>
      <w:r w:rsidRPr="00FA44D8">
        <w:rPr>
          <w:noProof/>
          <w:sz w:val="16"/>
          <w:szCs w:val="16"/>
        </w:rPr>
        <w:t>\SchoolCouncilInsurance201</w:t>
      </w:r>
      <w:r>
        <w:rPr>
          <w:noProof/>
          <w:sz w:val="16"/>
          <w:szCs w:val="16"/>
        </w:rPr>
        <w:t>5</w:t>
      </w:r>
      <w:r w:rsidRPr="00FA44D8">
        <w:rPr>
          <w:noProof/>
          <w:sz w:val="16"/>
          <w:szCs w:val="16"/>
        </w:rPr>
        <w:t>-201</w:t>
      </w:r>
      <w:r>
        <w:rPr>
          <w:noProof/>
          <w:sz w:val="16"/>
          <w:szCs w:val="16"/>
        </w:rPr>
        <w:t>6</w:t>
      </w:r>
      <w:r w:rsidRPr="00FA44D8">
        <w:rPr>
          <w:noProof/>
          <w:sz w:val="16"/>
          <w:szCs w:val="16"/>
        </w:rPr>
        <w:t>.doc</w:t>
      </w:r>
      <w:r w:rsidRPr="00FA44D8">
        <w:rPr>
          <w:sz w:val="16"/>
          <w:szCs w:val="16"/>
        </w:rPr>
        <w:fldChar w:fldCharType="end"/>
      </w:r>
    </w:p>
    <w:sectPr w:rsidR="009468F5" w:rsidRPr="00FA44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D6770"/>
    <w:multiLevelType w:val="multilevel"/>
    <w:tmpl w:val="263E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5BF"/>
    <w:rsid w:val="00226EE1"/>
    <w:rsid w:val="002E554D"/>
    <w:rsid w:val="008235BF"/>
    <w:rsid w:val="00934674"/>
    <w:rsid w:val="009468F5"/>
    <w:rsid w:val="00A872A3"/>
    <w:rsid w:val="00C3502F"/>
    <w:rsid w:val="00DF73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B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235BF"/>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5BF"/>
    <w:rPr>
      <w:rFonts w:ascii="Times New Roman" w:eastAsia="Times New Roman" w:hAnsi="Times New Roman" w:cs="Times New Roman"/>
      <w:b/>
      <w:sz w:val="24"/>
      <w:szCs w:val="20"/>
    </w:rPr>
  </w:style>
  <w:style w:type="paragraph" w:styleId="Header">
    <w:name w:val="header"/>
    <w:basedOn w:val="Normal"/>
    <w:link w:val="HeaderChar"/>
    <w:rsid w:val="008235BF"/>
    <w:pPr>
      <w:tabs>
        <w:tab w:val="center" w:pos="4320"/>
        <w:tab w:val="right" w:pos="8640"/>
      </w:tabs>
    </w:pPr>
    <w:rPr>
      <w:rFonts w:ascii="Arial" w:hAnsi="Arial"/>
      <w:lang w:val="en-US"/>
    </w:rPr>
  </w:style>
  <w:style w:type="character" w:customStyle="1" w:styleId="HeaderChar">
    <w:name w:val="Header Char"/>
    <w:basedOn w:val="DefaultParagraphFont"/>
    <w:link w:val="Header"/>
    <w:rsid w:val="008235BF"/>
    <w:rPr>
      <w:rFonts w:ascii="Arial" w:eastAsia="Times New Roman" w:hAnsi="Arial" w:cs="Times New Roman"/>
      <w:sz w:val="20"/>
      <w:szCs w:val="20"/>
      <w:lang w:val="en-US"/>
    </w:rPr>
  </w:style>
  <w:style w:type="character" w:styleId="Hyperlink">
    <w:name w:val="Hyperlink"/>
    <w:rsid w:val="008235BF"/>
    <w:rPr>
      <w:color w:val="0000FF"/>
      <w:u w:val="single"/>
    </w:rPr>
  </w:style>
  <w:style w:type="paragraph" w:styleId="NormalWeb">
    <w:name w:val="Normal (Web)"/>
    <w:basedOn w:val="Normal"/>
    <w:uiPriority w:val="99"/>
    <w:unhideWhenUsed/>
    <w:rsid w:val="008235BF"/>
    <w:pPr>
      <w:spacing w:before="15" w:after="15"/>
      <w:ind w:left="15" w:right="15"/>
    </w:pPr>
    <w:rPr>
      <w:sz w:val="24"/>
      <w:szCs w:val="24"/>
      <w:lang w:eastAsia="en-CA"/>
    </w:rPr>
  </w:style>
  <w:style w:type="table" w:styleId="TableGrid">
    <w:name w:val="Table Grid"/>
    <w:basedOn w:val="TableNormal"/>
    <w:uiPriority w:val="59"/>
    <w:rsid w:val="00823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8235BF"/>
    <w:pPr>
      <w:jc w:val="both"/>
    </w:pPr>
    <w:rPr>
      <w:sz w:val="24"/>
    </w:rPr>
  </w:style>
  <w:style w:type="character" w:customStyle="1" w:styleId="BodyText2Char">
    <w:name w:val="Body Text 2 Char"/>
    <w:basedOn w:val="DefaultParagraphFont"/>
    <w:link w:val="BodyText2"/>
    <w:rsid w:val="008235B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B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235BF"/>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5BF"/>
    <w:rPr>
      <w:rFonts w:ascii="Times New Roman" w:eastAsia="Times New Roman" w:hAnsi="Times New Roman" w:cs="Times New Roman"/>
      <w:b/>
      <w:sz w:val="24"/>
      <w:szCs w:val="20"/>
    </w:rPr>
  </w:style>
  <w:style w:type="paragraph" w:styleId="Header">
    <w:name w:val="header"/>
    <w:basedOn w:val="Normal"/>
    <w:link w:val="HeaderChar"/>
    <w:rsid w:val="008235BF"/>
    <w:pPr>
      <w:tabs>
        <w:tab w:val="center" w:pos="4320"/>
        <w:tab w:val="right" w:pos="8640"/>
      </w:tabs>
    </w:pPr>
    <w:rPr>
      <w:rFonts w:ascii="Arial" w:hAnsi="Arial"/>
      <w:lang w:val="en-US"/>
    </w:rPr>
  </w:style>
  <w:style w:type="character" w:customStyle="1" w:styleId="HeaderChar">
    <w:name w:val="Header Char"/>
    <w:basedOn w:val="DefaultParagraphFont"/>
    <w:link w:val="Header"/>
    <w:rsid w:val="008235BF"/>
    <w:rPr>
      <w:rFonts w:ascii="Arial" w:eastAsia="Times New Roman" w:hAnsi="Arial" w:cs="Times New Roman"/>
      <w:sz w:val="20"/>
      <w:szCs w:val="20"/>
      <w:lang w:val="en-US"/>
    </w:rPr>
  </w:style>
  <w:style w:type="character" w:styleId="Hyperlink">
    <w:name w:val="Hyperlink"/>
    <w:rsid w:val="008235BF"/>
    <w:rPr>
      <w:color w:val="0000FF"/>
      <w:u w:val="single"/>
    </w:rPr>
  </w:style>
  <w:style w:type="paragraph" w:styleId="NormalWeb">
    <w:name w:val="Normal (Web)"/>
    <w:basedOn w:val="Normal"/>
    <w:uiPriority w:val="99"/>
    <w:unhideWhenUsed/>
    <w:rsid w:val="008235BF"/>
    <w:pPr>
      <w:spacing w:before="15" w:after="15"/>
      <w:ind w:left="15" w:right="15"/>
    </w:pPr>
    <w:rPr>
      <w:sz w:val="24"/>
      <w:szCs w:val="24"/>
      <w:lang w:eastAsia="en-CA"/>
    </w:rPr>
  </w:style>
  <w:style w:type="table" w:styleId="TableGrid">
    <w:name w:val="Table Grid"/>
    <w:basedOn w:val="TableNormal"/>
    <w:uiPriority w:val="59"/>
    <w:rsid w:val="00823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8235BF"/>
    <w:pPr>
      <w:jc w:val="both"/>
    </w:pPr>
    <w:rPr>
      <w:sz w:val="24"/>
    </w:rPr>
  </w:style>
  <w:style w:type="character" w:customStyle="1" w:styleId="BodyText2Char">
    <w:name w:val="Body Text 2 Char"/>
    <w:basedOn w:val="DefaultParagraphFont"/>
    <w:link w:val="BodyText2"/>
    <w:rsid w:val="008235B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management@tdsb.on.ca" TargetMode="External"/><Relationship Id="rId3" Type="http://schemas.microsoft.com/office/2007/relationships/stylesWithEffects" Target="stylesWithEffects.xml"/><Relationship Id="rId7" Type="http://schemas.openxmlformats.org/officeDocument/2006/relationships/hyperlink" Target="mailto:tammyh@osbie.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 Tony</dc:creator>
  <cp:lastModifiedBy>Yeung, Alex</cp:lastModifiedBy>
  <cp:revision>2</cp:revision>
  <dcterms:created xsi:type="dcterms:W3CDTF">2015-09-15T20:13:00Z</dcterms:created>
  <dcterms:modified xsi:type="dcterms:W3CDTF">2015-09-15T20:13:00Z</dcterms:modified>
</cp:coreProperties>
</file>