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4B" w:rsidRPr="00B363C7" w:rsidRDefault="0049054B" w:rsidP="00613CAF">
      <w:pPr>
        <w:rPr>
          <w:rFonts w:ascii="Corbel" w:hAnsi="Corbel" w:cs="Myriad Pro"/>
          <w:b/>
          <w:color w:val="FF0000"/>
          <w:sz w:val="24"/>
          <w:szCs w:val="24"/>
          <w:u w:val="single"/>
          <w:lang w:val="en-US"/>
        </w:rPr>
      </w:pPr>
      <w:r w:rsidRPr="00B363C7">
        <w:rPr>
          <w:rFonts w:ascii="Corbel" w:hAnsi="Corbel" w:cs="Myriad Pro"/>
          <w:b/>
          <w:color w:val="FF0000"/>
          <w:sz w:val="24"/>
          <w:szCs w:val="24"/>
          <w:u w:val="single"/>
          <w:lang w:val="en-US"/>
        </w:rPr>
        <w:t>Item 1</w:t>
      </w:r>
    </w:p>
    <w:p w:rsidR="00613CAF" w:rsidRDefault="00613CAF" w:rsidP="00613CAF">
      <w:pPr>
        <w:rPr>
          <w:rFonts w:ascii="Corbel" w:hAnsi="Corbel" w:cs="Myriad Pro"/>
          <w:b/>
          <w:color w:val="000000"/>
          <w:sz w:val="28"/>
          <w:szCs w:val="28"/>
          <w:lang w:val="en-US"/>
        </w:rPr>
      </w:pPr>
      <w:r w:rsidRPr="00C91650">
        <w:rPr>
          <w:noProof/>
          <w:lang w:eastAsia="en-CA"/>
        </w:rPr>
        <w:drawing>
          <wp:inline distT="0" distB="0" distL="0" distR="0" wp14:anchorId="527382DD" wp14:editId="34703426">
            <wp:extent cx="3923414" cy="46066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TF_Visual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6100" cy="470375"/>
                    </a:xfrm>
                    <a:prstGeom prst="rect">
                      <a:avLst/>
                    </a:prstGeom>
                  </pic:spPr>
                </pic:pic>
              </a:graphicData>
            </a:graphic>
          </wp:inline>
        </w:drawing>
      </w:r>
    </w:p>
    <w:p w:rsidR="00613CAF" w:rsidRPr="0033606E" w:rsidRDefault="00613CAF" w:rsidP="00613CAF">
      <w:pPr>
        <w:rPr>
          <w:rFonts w:ascii="Corbel" w:hAnsi="Corbel" w:cs="Myriad Pro"/>
          <w:b/>
          <w:color w:val="000000"/>
          <w:sz w:val="28"/>
          <w:szCs w:val="28"/>
          <w:u w:val="single"/>
          <w:lang w:val="en-US"/>
        </w:rPr>
      </w:pPr>
      <w:r w:rsidRPr="0033606E">
        <w:rPr>
          <w:rFonts w:ascii="Corbel" w:hAnsi="Corbel" w:cs="Myriad Pro"/>
          <w:b/>
          <w:color w:val="000000"/>
          <w:sz w:val="28"/>
          <w:szCs w:val="28"/>
          <w:u w:val="single"/>
          <w:lang w:val="en-US"/>
        </w:rPr>
        <w:t>WARD FORUMS – SAVE THE DATE</w:t>
      </w:r>
    </w:p>
    <w:p w:rsidR="00613CAF" w:rsidRPr="009A3735" w:rsidRDefault="00613CAF" w:rsidP="00A930C7">
      <w:pPr>
        <w:spacing w:line="240" w:lineRule="auto"/>
        <w:rPr>
          <w:rFonts w:ascii="Corbel" w:hAnsi="Corbel" w:cs="Myriad Pro"/>
          <w:color w:val="000000"/>
          <w:sz w:val="24"/>
          <w:szCs w:val="24"/>
        </w:rPr>
      </w:pPr>
      <w:r w:rsidRPr="009A3735">
        <w:rPr>
          <w:rFonts w:ascii="Corbel" w:hAnsi="Corbel" w:cs="Myriad Pro"/>
          <w:color w:val="000000"/>
          <w:sz w:val="24"/>
          <w:szCs w:val="24"/>
        </w:rPr>
        <w:t>The TDSB is kicking-off a two-part public consultation process where we will be sharing information and seeking advice from parents, students, staff, and the broader community that will help the Board improve equity in Toronto’s public school system.  The Ward Forums are the first part of the consultation. They will take place in May and June, and will focus on understanding people’s exper</w:t>
      </w:r>
      <w:r w:rsidR="000266DF" w:rsidRPr="009A3735">
        <w:rPr>
          <w:rFonts w:ascii="Corbel" w:hAnsi="Corbel" w:cs="Myriad Pro"/>
          <w:color w:val="000000"/>
          <w:sz w:val="24"/>
          <w:szCs w:val="24"/>
        </w:rPr>
        <w:t xml:space="preserve">ience today </w:t>
      </w:r>
      <w:r w:rsidRPr="009A3735">
        <w:rPr>
          <w:rFonts w:ascii="Corbel" w:hAnsi="Corbel" w:cs="Myriad Pro"/>
          <w:color w:val="000000"/>
          <w:sz w:val="24"/>
          <w:szCs w:val="24"/>
        </w:rPr>
        <w:t xml:space="preserve">with equity in TDSB schools. The second part of consultation will take place this </w:t>
      </w:r>
      <w:r w:rsidR="000266DF" w:rsidRPr="009A3735">
        <w:rPr>
          <w:rFonts w:ascii="Corbel" w:hAnsi="Corbel" w:cs="Myriad Pro"/>
          <w:color w:val="000000"/>
          <w:sz w:val="24"/>
          <w:szCs w:val="24"/>
        </w:rPr>
        <w:t>fall</w:t>
      </w:r>
      <w:r w:rsidRPr="009A3735">
        <w:rPr>
          <w:rFonts w:ascii="Corbel" w:hAnsi="Corbel" w:cs="Myriad Pro"/>
          <w:color w:val="000000"/>
          <w:sz w:val="24"/>
          <w:szCs w:val="24"/>
        </w:rPr>
        <w:t xml:space="preserve"> to share and seek feedback on the draft recommendations developed to address the feedback received.</w:t>
      </w:r>
    </w:p>
    <w:p w:rsidR="000266DF" w:rsidRPr="00B363C7" w:rsidRDefault="000266DF" w:rsidP="00A930C7">
      <w:pPr>
        <w:pStyle w:val="ListParagraph"/>
        <w:numPr>
          <w:ilvl w:val="0"/>
          <w:numId w:val="1"/>
        </w:numPr>
        <w:spacing w:line="240" w:lineRule="auto"/>
        <w:rPr>
          <w:rFonts w:ascii="Corbel" w:hAnsi="Corbel" w:cs="Myriad Pro"/>
          <w:b/>
          <w:color w:val="000000"/>
          <w:sz w:val="24"/>
          <w:szCs w:val="24"/>
        </w:rPr>
      </w:pPr>
      <w:r w:rsidRPr="00B363C7">
        <w:rPr>
          <w:rFonts w:ascii="Corbel" w:hAnsi="Corbel" w:cs="Myriad Pro"/>
          <w:b/>
          <w:color w:val="000000"/>
          <w:sz w:val="24"/>
          <w:szCs w:val="24"/>
        </w:rPr>
        <w:t>This is an opportunity for SEAC members and</w:t>
      </w:r>
      <w:r w:rsidR="0049054B" w:rsidRPr="00B363C7">
        <w:rPr>
          <w:rFonts w:ascii="Corbel" w:hAnsi="Corbel" w:cs="Myriad Pro"/>
          <w:b/>
          <w:color w:val="000000"/>
          <w:sz w:val="24"/>
          <w:szCs w:val="24"/>
        </w:rPr>
        <w:t xml:space="preserve"> all</w:t>
      </w:r>
      <w:r w:rsidRPr="00B363C7">
        <w:rPr>
          <w:rFonts w:ascii="Corbel" w:hAnsi="Corbel" w:cs="Myriad Pro"/>
          <w:b/>
          <w:color w:val="000000"/>
          <w:sz w:val="24"/>
          <w:szCs w:val="24"/>
        </w:rPr>
        <w:t xml:space="preserve"> parents who have children receiving special education supports to provide good and bad feedback about what</w:t>
      </w:r>
      <w:r w:rsidR="0049054B" w:rsidRPr="00B363C7">
        <w:rPr>
          <w:rFonts w:ascii="Corbel" w:hAnsi="Corbel" w:cs="Myriad Pro"/>
          <w:b/>
          <w:color w:val="000000"/>
          <w:sz w:val="24"/>
          <w:szCs w:val="24"/>
        </w:rPr>
        <w:t>’s working and what’</w:t>
      </w:r>
      <w:r w:rsidRPr="00B363C7">
        <w:rPr>
          <w:rFonts w:ascii="Corbel" w:hAnsi="Corbel" w:cs="Myriad Pro"/>
          <w:b/>
          <w:color w:val="000000"/>
          <w:sz w:val="24"/>
          <w:szCs w:val="24"/>
        </w:rPr>
        <w:t xml:space="preserve">s not. It is very important that the Equity Task Force hears the stories and understands the personal experiences that people have with special education at the TDSB. These Ward Forums are open to all parents and community members. </w:t>
      </w:r>
      <w:r w:rsidR="0049054B" w:rsidRPr="00B363C7">
        <w:rPr>
          <w:rFonts w:ascii="Corbel" w:hAnsi="Corbel" w:cs="Myriad Pro"/>
          <w:b/>
          <w:color w:val="000000"/>
          <w:sz w:val="24"/>
          <w:szCs w:val="24"/>
        </w:rPr>
        <w:t xml:space="preserve"> </w:t>
      </w:r>
      <w:r w:rsidRPr="00B363C7">
        <w:rPr>
          <w:rFonts w:ascii="Corbel" w:hAnsi="Corbel" w:cs="Myriad Pro"/>
          <w:b/>
          <w:color w:val="000000"/>
          <w:sz w:val="24"/>
          <w:szCs w:val="24"/>
        </w:rPr>
        <w:t>I encourage you to get to one or more of them. You can find a complete list of the locations and d</w:t>
      </w:r>
      <w:r w:rsidR="009C1C2E" w:rsidRPr="00B363C7">
        <w:rPr>
          <w:rFonts w:ascii="Corbel" w:hAnsi="Corbel" w:cs="Myriad Pro"/>
          <w:b/>
          <w:color w:val="000000"/>
          <w:sz w:val="24"/>
          <w:szCs w:val="24"/>
        </w:rPr>
        <w:t xml:space="preserve">ates in this report. </w:t>
      </w:r>
    </w:p>
    <w:p w:rsidR="009C1C2E" w:rsidRPr="009A3735" w:rsidRDefault="000266DF" w:rsidP="00A930C7">
      <w:pPr>
        <w:spacing w:line="240" w:lineRule="auto"/>
        <w:rPr>
          <w:rFonts w:ascii="Corbel" w:hAnsi="Corbel" w:cs="Myriad Pro"/>
          <w:color w:val="000000"/>
          <w:sz w:val="24"/>
          <w:szCs w:val="24"/>
        </w:rPr>
      </w:pPr>
      <w:r w:rsidRPr="009A3735">
        <w:rPr>
          <w:rFonts w:ascii="Corbel" w:hAnsi="Corbel" w:cs="Myriad Pro"/>
          <w:b/>
          <w:color w:val="0070C0"/>
          <w:sz w:val="24"/>
          <w:szCs w:val="24"/>
        </w:rPr>
        <w:t>WHAT’S EQUITY?</w:t>
      </w:r>
      <w:r w:rsidRPr="009A3735">
        <w:rPr>
          <w:rFonts w:ascii="Corbel" w:hAnsi="Corbel" w:cs="Myriad Pro"/>
          <w:color w:val="0070C0"/>
          <w:sz w:val="24"/>
          <w:szCs w:val="24"/>
        </w:rPr>
        <w:t xml:space="preserve"> </w:t>
      </w:r>
      <w:r w:rsidRPr="009A3735">
        <w:rPr>
          <w:rFonts w:ascii="Corbel" w:hAnsi="Corbel" w:cs="Myriad Pro"/>
          <w:color w:val="000000"/>
          <w:sz w:val="24"/>
          <w:szCs w:val="24"/>
        </w:rPr>
        <w:t xml:space="preserve">It is the provision of opportunities for equality for all by responding to the needs of individuals. This means removing biases that exist depending on a person’s race, colour, creed, culture, ethnicity, linguistic origin, disability, socio-economic class, age, ancestry, </w:t>
      </w:r>
      <w:proofErr w:type="gramStart"/>
      <w:r w:rsidRPr="009A3735">
        <w:rPr>
          <w:rFonts w:ascii="Corbel" w:hAnsi="Corbel" w:cs="Myriad Pro"/>
          <w:color w:val="000000"/>
          <w:sz w:val="24"/>
          <w:szCs w:val="24"/>
        </w:rPr>
        <w:t>nationality</w:t>
      </w:r>
      <w:proofErr w:type="gramEnd"/>
      <w:r w:rsidRPr="009A3735">
        <w:rPr>
          <w:rFonts w:ascii="Corbel" w:hAnsi="Corbel" w:cs="Myriad Pro"/>
          <w:color w:val="000000"/>
          <w:sz w:val="24"/>
          <w:szCs w:val="24"/>
        </w:rPr>
        <w:t>, place of origin, religion, sex, gender identity, gender expression, sexual orientation, family status, and marital status</w:t>
      </w:r>
    </w:p>
    <w:p w:rsidR="00613CAF" w:rsidRPr="009A3735" w:rsidRDefault="00613CAF" w:rsidP="00A930C7">
      <w:pPr>
        <w:spacing w:line="240" w:lineRule="auto"/>
        <w:rPr>
          <w:rFonts w:ascii="Corbel" w:hAnsi="Corbel" w:cs="Myriad Pro"/>
          <w:color w:val="000000"/>
          <w:sz w:val="24"/>
          <w:szCs w:val="24"/>
        </w:rPr>
      </w:pPr>
      <w:r w:rsidRPr="009A3735">
        <w:rPr>
          <w:rFonts w:ascii="Corbel" w:hAnsi="Corbel" w:cs="Myriad Pro"/>
          <w:b/>
          <w:color w:val="0070C0"/>
          <w:sz w:val="24"/>
          <w:szCs w:val="24"/>
        </w:rPr>
        <w:t>WHAT DO WE WANT TO KNOW?</w:t>
      </w:r>
      <w:r w:rsidRPr="009A3735">
        <w:rPr>
          <w:rFonts w:ascii="Corbel" w:hAnsi="Corbel" w:cs="Myriad Pro"/>
          <w:color w:val="0070C0"/>
          <w:sz w:val="24"/>
          <w:szCs w:val="24"/>
        </w:rPr>
        <w:t xml:space="preserve"> </w:t>
      </w:r>
      <w:r w:rsidRPr="009A3735">
        <w:rPr>
          <w:rFonts w:ascii="Corbel" w:hAnsi="Corbel" w:cs="Myriad Pro"/>
          <w:color w:val="000000"/>
          <w:sz w:val="24"/>
          <w:szCs w:val="24"/>
        </w:rPr>
        <w:t xml:space="preserve">We want to know: What is working? What are the things we need to </w:t>
      </w:r>
      <w:r w:rsidR="007B3082" w:rsidRPr="009A3735">
        <w:rPr>
          <w:rFonts w:ascii="Corbel" w:hAnsi="Corbel" w:cs="Myriad Pro"/>
          <w:color w:val="000000"/>
          <w:sz w:val="24"/>
          <w:szCs w:val="24"/>
        </w:rPr>
        <w:t>protect</w:t>
      </w:r>
      <w:r w:rsidRPr="009A3735">
        <w:rPr>
          <w:rFonts w:ascii="Corbel" w:hAnsi="Corbel" w:cs="Myriad Pro"/>
          <w:color w:val="000000"/>
          <w:sz w:val="24"/>
          <w:szCs w:val="24"/>
        </w:rPr>
        <w:t xml:space="preserve"> expand or spread for greater impact? What is not working? Where do barriers and systemic discrimination remain despite our best efforts? What bold and courageous actions must we now take to achieve greater equity for all?</w:t>
      </w:r>
    </w:p>
    <w:p w:rsidR="00613CAF" w:rsidRPr="009A3735" w:rsidRDefault="00613CAF" w:rsidP="00A930C7">
      <w:pPr>
        <w:spacing w:line="240" w:lineRule="auto"/>
        <w:rPr>
          <w:rFonts w:ascii="Corbel" w:hAnsi="Corbel" w:cs="Myriad Pro"/>
          <w:color w:val="000000"/>
          <w:sz w:val="24"/>
          <w:szCs w:val="24"/>
        </w:rPr>
      </w:pPr>
      <w:r w:rsidRPr="009A3735">
        <w:rPr>
          <w:rFonts w:ascii="Corbel" w:hAnsi="Corbel" w:cs="Myriad Pro"/>
          <w:b/>
          <w:color w:val="0070C0"/>
          <w:sz w:val="24"/>
          <w:szCs w:val="24"/>
        </w:rPr>
        <w:t>WHAT’S THE BIG PICTURE?</w:t>
      </w:r>
      <w:r w:rsidRPr="009A3735">
        <w:rPr>
          <w:rFonts w:ascii="Corbel" w:hAnsi="Corbel" w:cs="Myriad Pro"/>
          <w:color w:val="0070C0"/>
          <w:sz w:val="24"/>
          <w:szCs w:val="24"/>
        </w:rPr>
        <w:t xml:space="preserve">  </w:t>
      </w:r>
      <w:r w:rsidRPr="009A3735">
        <w:rPr>
          <w:rFonts w:ascii="Corbel" w:hAnsi="Corbel" w:cs="Myriad Pro"/>
          <w:color w:val="000000"/>
          <w:sz w:val="24"/>
          <w:szCs w:val="24"/>
        </w:rPr>
        <w:t xml:space="preserve">The TDSB is always striving to treat students fairly and that all students achieve their full potential.  At the same time we know we must continue to identify and remove barriers and bias in the school system that can hurt students’ ability to succeed. We know some things are going well – like many of the Model Schools that are now celebrating 10 years in 150 communities across the city – however we know many challenges persist. To make sure we continue our efforts to improve, TDSB Trustees have created an Enhancing Equity Task Force that will be providing advice to the Board in the </w:t>
      </w:r>
      <w:proofErr w:type="gramStart"/>
      <w:r w:rsidRPr="009A3735">
        <w:rPr>
          <w:rFonts w:ascii="Corbel" w:hAnsi="Corbel" w:cs="Myriad Pro"/>
          <w:color w:val="000000"/>
          <w:sz w:val="24"/>
          <w:szCs w:val="24"/>
        </w:rPr>
        <w:t>Fall</w:t>
      </w:r>
      <w:proofErr w:type="gramEnd"/>
      <w:r w:rsidRPr="009A3735">
        <w:rPr>
          <w:rFonts w:ascii="Corbel" w:hAnsi="Corbel" w:cs="Myriad Pro"/>
          <w:color w:val="000000"/>
          <w:sz w:val="24"/>
          <w:szCs w:val="24"/>
        </w:rPr>
        <w:t xml:space="preserve"> of 2017. The</w:t>
      </w:r>
      <w:r w:rsidR="00B363C7">
        <w:rPr>
          <w:rFonts w:ascii="Corbel" w:hAnsi="Corbel" w:cs="Myriad Pro"/>
          <w:color w:val="000000"/>
          <w:sz w:val="24"/>
          <w:szCs w:val="24"/>
        </w:rPr>
        <w:t xml:space="preserve"> </w:t>
      </w:r>
      <w:r w:rsidRPr="009A3735">
        <w:rPr>
          <w:rFonts w:ascii="Corbel" w:hAnsi="Corbel" w:cs="Myriad Pro"/>
          <w:color w:val="000000"/>
          <w:sz w:val="24"/>
          <w:szCs w:val="24"/>
        </w:rPr>
        <w:lastRenderedPageBreak/>
        <w:t>Task Force will be working closely with Trustees, teachers, staff, parents, students, and the broader community to do its work.</w:t>
      </w:r>
    </w:p>
    <w:p w:rsidR="00613CAF" w:rsidRPr="009A3735" w:rsidRDefault="00613CAF" w:rsidP="00A930C7">
      <w:pPr>
        <w:spacing w:line="240" w:lineRule="auto"/>
        <w:rPr>
          <w:rFonts w:ascii="Corbel" w:hAnsi="Corbel" w:cs="Myriad Pro"/>
          <w:color w:val="000000"/>
          <w:sz w:val="24"/>
          <w:szCs w:val="24"/>
        </w:rPr>
      </w:pPr>
      <w:r w:rsidRPr="009A3735">
        <w:rPr>
          <w:rFonts w:ascii="Corbel" w:hAnsi="Corbel" w:cs="Myriad Pro"/>
          <w:b/>
          <w:color w:val="0070C0"/>
          <w:sz w:val="24"/>
          <w:szCs w:val="24"/>
        </w:rPr>
        <w:t>WHAT WILL CHANGE BECAUSE OF THIS?</w:t>
      </w:r>
      <w:r w:rsidRPr="009A3735">
        <w:rPr>
          <w:rFonts w:ascii="Corbel" w:hAnsi="Corbel" w:cs="Myriad Pro"/>
          <w:color w:val="000000"/>
          <w:sz w:val="24"/>
          <w:szCs w:val="24"/>
        </w:rPr>
        <w:tab/>
        <w:t xml:space="preserve">The public consultation advice will directly inform the recommendations that the Enhancing Equity Task Force will make to the Board in the </w:t>
      </w:r>
      <w:proofErr w:type="gramStart"/>
      <w:r w:rsidRPr="009A3735">
        <w:rPr>
          <w:rFonts w:ascii="Corbel" w:hAnsi="Corbel" w:cs="Myriad Pro"/>
          <w:color w:val="000000"/>
          <w:sz w:val="24"/>
          <w:szCs w:val="24"/>
        </w:rPr>
        <w:t>Fall</w:t>
      </w:r>
      <w:proofErr w:type="gramEnd"/>
      <w:r w:rsidRPr="009A3735">
        <w:rPr>
          <w:rFonts w:ascii="Corbel" w:hAnsi="Corbel" w:cs="Myriad Pro"/>
          <w:color w:val="000000"/>
          <w:sz w:val="24"/>
          <w:szCs w:val="24"/>
        </w:rPr>
        <w:t xml:space="preserve"> of 2017. The recommendations will lead to changes in how the Board directs its efforts in classrooms, in hallways, during and after school hours to improve equity. It will also likely lead to changes in how the Board allocates resources.</w:t>
      </w:r>
    </w:p>
    <w:p w:rsidR="00613CAF" w:rsidRPr="004D16A8" w:rsidRDefault="00613CAF" w:rsidP="00A930C7">
      <w:pPr>
        <w:spacing w:line="240" w:lineRule="auto"/>
        <w:rPr>
          <w:rFonts w:ascii="Corbel" w:hAnsi="Corbel" w:cs="Myriad Pro"/>
          <w:color w:val="000000"/>
          <w:sz w:val="23"/>
          <w:szCs w:val="23"/>
        </w:rPr>
      </w:pPr>
      <w:r w:rsidRPr="009A3735">
        <w:rPr>
          <w:rFonts w:ascii="Corbel" w:hAnsi="Corbel" w:cs="Myriad Pro"/>
          <w:b/>
          <w:color w:val="0070C0"/>
          <w:sz w:val="24"/>
          <w:szCs w:val="24"/>
        </w:rPr>
        <w:t>WHAT HAPPENS NEXT?</w:t>
      </w:r>
      <w:r w:rsidRPr="009A3735">
        <w:rPr>
          <w:rFonts w:ascii="Corbel" w:hAnsi="Corbel" w:cs="Myriad Pro"/>
          <w:color w:val="0070C0"/>
          <w:sz w:val="24"/>
          <w:szCs w:val="24"/>
        </w:rPr>
        <w:t xml:space="preserve"> </w:t>
      </w:r>
      <w:r w:rsidRPr="009A3735">
        <w:rPr>
          <w:rFonts w:ascii="Corbel" w:hAnsi="Corbel" w:cs="Myriad Pro"/>
          <w:color w:val="000000"/>
          <w:sz w:val="24"/>
          <w:szCs w:val="24"/>
        </w:rPr>
        <w:t xml:space="preserve">A summary of all public consultation feedback from the Ward Forums will be posted online in early July. Draft recommendations from the Enhancing Equity Task Force (based on this feedback) will be shared publicly in the early </w:t>
      </w:r>
      <w:proofErr w:type="gramStart"/>
      <w:r w:rsidRPr="009A3735">
        <w:rPr>
          <w:rFonts w:ascii="Corbel" w:hAnsi="Corbel" w:cs="Myriad Pro"/>
          <w:color w:val="000000"/>
          <w:sz w:val="24"/>
          <w:szCs w:val="24"/>
        </w:rPr>
        <w:t>Fall</w:t>
      </w:r>
      <w:proofErr w:type="gramEnd"/>
      <w:r w:rsidRPr="009A3735">
        <w:rPr>
          <w:rFonts w:ascii="Corbel" w:hAnsi="Corbel" w:cs="Myriad Pro"/>
          <w:color w:val="000000"/>
          <w:sz w:val="24"/>
          <w:szCs w:val="24"/>
        </w:rPr>
        <w:t>, with the second round of public consultations immediately following</w:t>
      </w:r>
      <w:r w:rsidRPr="004D16A8">
        <w:rPr>
          <w:rFonts w:ascii="Corbel" w:hAnsi="Corbel" w:cs="Myriad Pro"/>
          <w:color w:val="000000"/>
          <w:sz w:val="23"/>
          <w:szCs w:val="23"/>
        </w:rPr>
        <w:t xml:space="preserve">, </w:t>
      </w:r>
    </w:p>
    <w:p w:rsidR="009C1C2E" w:rsidRPr="009A3735" w:rsidRDefault="009C1C2E" w:rsidP="00A930C7">
      <w:pPr>
        <w:spacing w:line="240" w:lineRule="auto"/>
        <w:rPr>
          <w:rFonts w:ascii="Corbel" w:hAnsi="Corbel"/>
          <w:sz w:val="28"/>
          <w:szCs w:val="28"/>
          <w:u w:val="single"/>
        </w:rPr>
      </w:pPr>
      <w:r w:rsidRPr="009A3735">
        <w:rPr>
          <w:rFonts w:ascii="Corbel" w:hAnsi="Corbel"/>
          <w:b/>
          <w:bCs/>
          <w:sz w:val="28"/>
          <w:szCs w:val="28"/>
          <w:u w:val="single"/>
        </w:rPr>
        <w:t>Meeting Dates and Times:</w:t>
      </w:r>
    </w:p>
    <w:p w:rsidR="00A930C7" w:rsidRDefault="009C1C2E" w:rsidP="00A930C7">
      <w:pPr>
        <w:spacing w:line="240" w:lineRule="auto"/>
      </w:pPr>
      <w:proofErr w:type="gramStart"/>
      <w:r w:rsidRPr="009C1C2E">
        <w:t>Wards </w:t>
      </w:r>
      <w:hyperlink r:id="rId10" w:history="1">
        <w:r w:rsidRPr="009C1C2E">
          <w:rPr>
            <w:rStyle w:val="Hyperlink"/>
          </w:rPr>
          <w:t>7</w:t>
        </w:r>
      </w:hyperlink>
      <w:r w:rsidRPr="009C1C2E">
        <w:t>, </w:t>
      </w:r>
      <w:hyperlink r:id="rId11" w:history="1">
        <w:r w:rsidRPr="009C1C2E">
          <w:rPr>
            <w:rStyle w:val="Hyperlink"/>
          </w:rPr>
          <w:t>9</w:t>
        </w:r>
      </w:hyperlink>
      <w:r w:rsidRPr="009C1C2E">
        <w:t>, </w:t>
      </w:r>
      <w:hyperlink r:id="rId12" w:history="1">
        <w:r w:rsidRPr="009C1C2E">
          <w:rPr>
            <w:rStyle w:val="Hyperlink"/>
          </w:rPr>
          <w:t>10</w:t>
        </w:r>
      </w:hyperlink>
      <w:r w:rsidRPr="009C1C2E">
        <w:br/>
        <w:t>May 1, 2017</w:t>
      </w:r>
      <w:r w:rsidRPr="009C1C2E">
        <w:br/>
        <w:t>6:30-8:30</w:t>
      </w:r>
      <w:r w:rsidRPr="009C1C2E">
        <w:br/>
      </w:r>
      <w:hyperlink r:id="rId13" w:tooltip="Bloor CI" w:history="1">
        <w:r w:rsidRPr="009C1C2E">
          <w:rPr>
            <w:rStyle w:val="Hyperlink"/>
          </w:rPr>
          <w:t>Bloor CI</w:t>
        </w:r>
      </w:hyperlink>
      <w:r w:rsidRPr="009C1C2E">
        <w:t>, 1141 Bloor St. W.</w:t>
      </w:r>
      <w:proofErr w:type="gramEnd"/>
      <w:r w:rsidRPr="009C1C2E">
        <w:br/>
      </w:r>
      <w:r w:rsidRPr="009C1C2E">
        <w:br/>
        <w:t>Ward </w:t>
      </w:r>
      <w:hyperlink r:id="rId14" w:history="1">
        <w:r w:rsidRPr="009C1C2E">
          <w:rPr>
            <w:rStyle w:val="Hyperlink"/>
          </w:rPr>
          <w:t>19</w:t>
        </w:r>
      </w:hyperlink>
      <w:r w:rsidRPr="009C1C2E">
        <w:t>, </w:t>
      </w:r>
      <w:hyperlink r:id="rId15" w:history="1">
        <w:r w:rsidRPr="009C1C2E">
          <w:rPr>
            <w:rStyle w:val="Hyperlink"/>
          </w:rPr>
          <w:t>21</w:t>
        </w:r>
      </w:hyperlink>
      <w:r w:rsidRPr="009C1C2E">
        <w:br/>
        <w:t>Wednesday, May 3</w:t>
      </w:r>
      <w:r w:rsidRPr="009C1C2E">
        <w:br/>
        <w:t>6:30-8:30 pm</w:t>
      </w:r>
      <w:r w:rsidRPr="009C1C2E">
        <w:br/>
        <w:t>140 Borough Dr., Room E 3,4</w:t>
      </w:r>
      <w:r w:rsidRPr="009C1C2E">
        <w:br/>
      </w:r>
      <w:r w:rsidRPr="009C1C2E">
        <w:br/>
        <w:t>Wards </w:t>
      </w:r>
      <w:hyperlink r:id="rId16" w:history="1">
        <w:r w:rsidRPr="009C1C2E">
          <w:rPr>
            <w:rStyle w:val="Hyperlink"/>
          </w:rPr>
          <w:t>1</w:t>
        </w:r>
      </w:hyperlink>
      <w:r w:rsidRPr="009C1C2E">
        <w:t>, </w:t>
      </w:r>
      <w:hyperlink r:id="rId17" w:history="1">
        <w:r w:rsidRPr="009C1C2E">
          <w:rPr>
            <w:rStyle w:val="Hyperlink"/>
          </w:rPr>
          <w:t>2</w:t>
        </w:r>
      </w:hyperlink>
      <w:r w:rsidRPr="009C1C2E">
        <w:t>, </w:t>
      </w:r>
      <w:hyperlink r:id="rId18" w:history="1">
        <w:r w:rsidRPr="009C1C2E">
          <w:rPr>
            <w:rStyle w:val="Hyperlink"/>
          </w:rPr>
          <w:t>3</w:t>
        </w:r>
      </w:hyperlink>
      <w:r w:rsidRPr="009C1C2E">
        <w:t>, </w:t>
      </w:r>
      <w:hyperlink r:id="rId19" w:history="1">
        <w:r w:rsidRPr="009C1C2E">
          <w:rPr>
            <w:rStyle w:val="Hyperlink"/>
          </w:rPr>
          <w:t>6</w:t>
        </w:r>
      </w:hyperlink>
      <w:r w:rsidRPr="009C1C2E">
        <w:br/>
        <w:t>May 4, 2017</w:t>
      </w:r>
      <w:r w:rsidRPr="009C1C2E">
        <w:br/>
        <w:t>6:30-8:30</w:t>
      </w:r>
      <w:r w:rsidRPr="009C1C2E">
        <w:br/>
      </w:r>
      <w:hyperlink r:id="rId20" w:tooltip="Kipling CI" w:history="1">
        <w:r w:rsidRPr="009C1C2E">
          <w:rPr>
            <w:rStyle w:val="Hyperlink"/>
          </w:rPr>
          <w:t>Kipling CI</w:t>
        </w:r>
      </w:hyperlink>
      <w:r w:rsidRPr="009C1C2E">
        <w:t xml:space="preserve">, 380 The </w:t>
      </w:r>
      <w:proofErr w:type="spellStart"/>
      <w:r w:rsidRPr="009C1C2E">
        <w:t>Westway</w:t>
      </w:r>
      <w:proofErr w:type="spellEnd"/>
    </w:p>
    <w:p w:rsidR="006A06BB" w:rsidRDefault="009C1C2E" w:rsidP="00A930C7">
      <w:pPr>
        <w:spacing w:line="240" w:lineRule="auto"/>
      </w:pPr>
      <w:r w:rsidRPr="009C1C2E">
        <w:t>Ward </w:t>
      </w:r>
      <w:hyperlink r:id="rId21" w:history="1">
        <w:r w:rsidRPr="009C1C2E">
          <w:rPr>
            <w:rStyle w:val="Hyperlink"/>
          </w:rPr>
          <w:t>18</w:t>
        </w:r>
      </w:hyperlink>
      <w:r w:rsidRPr="009C1C2E">
        <w:t>, </w:t>
      </w:r>
      <w:hyperlink r:id="rId22" w:history="1">
        <w:r w:rsidRPr="009C1C2E">
          <w:rPr>
            <w:rStyle w:val="Hyperlink"/>
          </w:rPr>
          <w:t>22</w:t>
        </w:r>
      </w:hyperlink>
      <w:r w:rsidRPr="009C1C2E">
        <w:br/>
        <w:t>Monday, May 8</w:t>
      </w:r>
      <w:r w:rsidRPr="009C1C2E">
        <w:br/>
        <w:t>6:30-8:30 pm</w:t>
      </w:r>
      <w:r w:rsidRPr="009C1C2E">
        <w:br/>
        <w:t>140 Borough Dr., Room E 3,4</w:t>
      </w:r>
      <w:r w:rsidRPr="009C1C2E">
        <w:br/>
      </w:r>
      <w:r w:rsidRPr="009C1C2E">
        <w:br/>
        <w:t>Wards </w:t>
      </w:r>
      <w:hyperlink r:id="rId23" w:history="1">
        <w:r w:rsidRPr="009C1C2E">
          <w:rPr>
            <w:rStyle w:val="Hyperlink"/>
          </w:rPr>
          <w:t>14</w:t>
        </w:r>
      </w:hyperlink>
      <w:r w:rsidRPr="009C1C2E">
        <w:t>, </w:t>
      </w:r>
      <w:hyperlink r:id="rId24" w:history="1">
        <w:r w:rsidRPr="009C1C2E">
          <w:rPr>
            <w:rStyle w:val="Hyperlink"/>
          </w:rPr>
          <w:t>15</w:t>
        </w:r>
      </w:hyperlink>
      <w:r w:rsidRPr="009C1C2E">
        <w:t>, </w:t>
      </w:r>
      <w:hyperlink r:id="rId25" w:history="1">
        <w:r w:rsidRPr="009C1C2E">
          <w:rPr>
            <w:rStyle w:val="Hyperlink"/>
          </w:rPr>
          <w:t>16</w:t>
        </w:r>
      </w:hyperlink>
      <w:r w:rsidRPr="009C1C2E">
        <w:br/>
        <w:t>Tuesday, May 9</w:t>
      </w:r>
      <w:r w:rsidRPr="009C1C2E">
        <w:br/>
        <w:t>6:30-8:30 pm</w:t>
      </w:r>
      <w:r w:rsidRPr="009C1C2E">
        <w:br/>
      </w:r>
      <w:hyperlink r:id="rId26" w:tooltip="Danforth CTI" w:history="1">
        <w:r w:rsidRPr="009C1C2E">
          <w:rPr>
            <w:rStyle w:val="Hyperlink"/>
          </w:rPr>
          <w:t>Danforth CTI</w:t>
        </w:r>
      </w:hyperlink>
      <w:r w:rsidRPr="009C1C2E">
        <w:t>, 800 Greenwood Ave.</w:t>
      </w:r>
      <w:r w:rsidRPr="009C1C2E">
        <w:br/>
      </w:r>
      <w:r w:rsidRPr="009C1C2E">
        <w:br/>
      </w:r>
      <w:proofErr w:type="gramStart"/>
      <w:r w:rsidRPr="009C1C2E">
        <w:t>Wards </w:t>
      </w:r>
      <w:hyperlink r:id="rId27" w:history="1">
        <w:r w:rsidRPr="009C1C2E">
          <w:rPr>
            <w:rStyle w:val="Hyperlink"/>
          </w:rPr>
          <w:t>8</w:t>
        </w:r>
      </w:hyperlink>
      <w:r w:rsidRPr="009C1C2E">
        <w:t>, </w:t>
      </w:r>
      <w:hyperlink r:id="rId28" w:history="1">
        <w:r w:rsidRPr="009C1C2E">
          <w:rPr>
            <w:rStyle w:val="Hyperlink"/>
          </w:rPr>
          <w:t>11</w:t>
        </w:r>
      </w:hyperlink>
      <w:r w:rsidRPr="009C1C2E">
        <w:t>, </w:t>
      </w:r>
      <w:hyperlink r:id="rId29" w:history="1">
        <w:r w:rsidRPr="009C1C2E">
          <w:rPr>
            <w:rStyle w:val="Hyperlink"/>
          </w:rPr>
          <w:t>13</w:t>
        </w:r>
      </w:hyperlink>
      <w:r w:rsidRPr="009C1C2E">
        <w:br/>
        <w:t>Monday, May 15</w:t>
      </w:r>
      <w:r w:rsidRPr="009C1C2E">
        <w:br/>
        <w:t>6:30-8:30pm</w:t>
      </w:r>
      <w:r w:rsidRPr="009C1C2E">
        <w:br/>
      </w:r>
      <w:hyperlink r:id="rId30" w:tooltip="John Polanyi CI" w:history="1">
        <w:r w:rsidRPr="009C1C2E">
          <w:rPr>
            <w:rStyle w:val="Hyperlink"/>
          </w:rPr>
          <w:t>John Polanyi CI</w:t>
        </w:r>
      </w:hyperlink>
      <w:r w:rsidRPr="009C1C2E">
        <w:t>, 640 Lawrence Ave. W.</w:t>
      </w:r>
      <w:proofErr w:type="gramEnd"/>
      <w:r w:rsidRPr="009C1C2E">
        <w:br/>
      </w:r>
      <w:r w:rsidRPr="009C1C2E">
        <w:lastRenderedPageBreak/>
        <w:br/>
        <w:t>Ward </w:t>
      </w:r>
      <w:hyperlink r:id="rId31" w:history="1">
        <w:r w:rsidRPr="009C1C2E">
          <w:rPr>
            <w:rStyle w:val="Hyperlink"/>
          </w:rPr>
          <w:t>4</w:t>
        </w:r>
      </w:hyperlink>
      <w:r w:rsidRPr="009C1C2E">
        <w:t>, </w:t>
      </w:r>
      <w:hyperlink r:id="rId32" w:history="1">
        <w:r w:rsidRPr="009C1C2E">
          <w:rPr>
            <w:rStyle w:val="Hyperlink"/>
          </w:rPr>
          <w:t>5</w:t>
        </w:r>
      </w:hyperlink>
      <w:r w:rsidRPr="009C1C2E">
        <w:t> </w:t>
      </w:r>
      <w:r w:rsidRPr="009C1C2E">
        <w:br/>
        <w:t>Tuesday, May 23</w:t>
      </w:r>
      <w:r w:rsidRPr="009C1C2E">
        <w:br/>
      </w:r>
      <w:hyperlink r:id="rId33" w:tooltip="Oakdale Park Middle School" w:history="1">
        <w:r w:rsidRPr="009C1C2E">
          <w:rPr>
            <w:rStyle w:val="Hyperlink"/>
          </w:rPr>
          <w:t>Oakdale Park Middle School</w:t>
        </w:r>
      </w:hyperlink>
      <w:r w:rsidRPr="009C1C2E">
        <w:t xml:space="preserve">, 315 </w:t>
      </w:r>
      <w:proofErr w:type="spellStart"/>
      <w:r w:rsidRPr="009C1C2E">
        <w:t>Grandravine</w:t>
      </w:r>
      <w:proofErr w:type="spellEnd"/>
      <w:r w:rsidRPr="009C1C2E">
        <w:t xml:space="preserve"> Dr.</w:t>
      </w:r>
      <w:r w:rsidRPr="009C1C2E">
        <w:br/>
      </w:r>
      <w:r w:rsidRPr="009C1C2E">
        <w:br/>
      </w:r>
      <w:proofErr w:type="gramStart"/>
      <w:r w:rsidRPr="009C1C2E">
        <w:t>Wards </w:t>
      </w:r>
      <w:hyperlink r:id="rId34" w:history="1">
        <w:r w:rsidRPr="009C1C2E">
          <w:rPr>
            <w:rStyle w:val="Hyperlink"/>
          </w:rPr>
          <w:t>12</w:t>
        </w:r>
      </w:hyperlink>
      <w:r w:rsidRPr="009C1C2E">
        <w:t>, </w:t>
      </w:r>
      <w:hyperlink r:id="rId35" w:tooltip="Ward 17" w:history="1">
        <w:r w:rsidRPr="009C1C2E">
          <w:rPr>
            <w:rStyle w:val="Hyperlink"/>
          </w:rPr>
          <w:t>17</w:t>
        </w:r>
      </w:hyperlink>
      <w:r w:rsidRPr="009C1C2E">
        <w:t>, </w:t>
      </w:r>
      <w:hyperlink r:id="rId36" w:history="1">
        <w:r w:rsidRPr="009C1C2E">
          <w:rPr>
            <w:rStyle w:val="Hyperlink"/>
          </w:rPr>
          <w:t>20</w:t>
        </w:r>
      </w:hyperlink>
      <w:r w:rsidRPr="009C1C2E">
        <w:br/>
        <w:t>May 25, 2017</w:t>
      </w:r>
      <w:r w:rsidRPr="009C1C2E">
        <w:br/>
        <w:t>6:30-8:30 pm</w:t>
      </w:r>
      <w:r w:rsidRPr="009C1C2E">
        <w:br/>
      </w:r>
      <w:hyperlink r:id="rId37" w:tooltip="Georges Vanier SS" w:history="1">
        <w:r w:rsidRPr="009C1C2E">
          <w:rPr>
            <w:rStyle w:val="Hyperlink"/>
          </w:rPr>
          <w:t>Georges Vanier SS</w:t>
        </w:r>
      </w:hyperlink>
      <w:r w:rsidRPr="009C1C2E">
        <w:t>, 3000 Don Mills Rd.</w:t>
      </w:r>
      <w:proofErr w:type="gramEnd"/>
    </w:p>
    <w:p w:rsidR="0049054B" w:rsidRPr="0049054B" w:rsidRDefault="0049054B" w:rsidP="0049054B">
      <w:pPr>
        <w:pBdr>
          <w:bottom w:val="single" w:sz="4" w:space="1" w:color="auto"/>
        </w:pBdr>
        <w:rPr>
          <w:rFonts w:ascii="Corbel" w:hAnsi="Corbel"/>
          <w:b/>
          <w:u w:val="single"/>
          <w:lang w:val="en-US"/>
        </w:rPr>
      </w:pPr>
    </w:p>
    <w:p w:rsidR="009A3735" w:rsidRPr="00B363C7" w:rsidRDefault="009A3735" w:rsidP="0049054B">
      <w:pPr>
        <w:rPr>
          <w:rFonts w:ascii="Corbel" w:hAnsi="Corbel"/>
          <w:b/>
          <w:color w:val="FF0000"/>
          <w:sz w:val="24"/>
          <w:szCs w:val="24"/>
          <w:u w:val="single"/>
          <w:lang w:val="en-US"/>
        </w:rPr>
      </w:pPr>
      <w:r w:rsidRPr="00B363C7">
        <w:rPr>
          <w:rFonts w:ascii="Corbel" w:hAnsi="Corbel"/>
          <w:b/>
          <w:color w:val="FF0000"/>
          <w:sz w:val="24"/>
          <w:szCs w:val="24"/>
          <w:u w:val="single"/>
          <w:lang w:val="en-US"/>
        </w:rPr>
        <w:t>Item #2</w:t>
      </w:r>
    </w:p>
    <w:p w:rsidR="009A3735" w:rsidRDefault="009A3735" w:rsidP="0049054B">
      <w:pPr>
        <w:rPr>
          <w:rFonts w:ascii="Corbel" w:hAnsi="Corbel"/>
          <w:b/>
          <w:sz w:val="24"/>
          <w:szCs w:val="24"/>
          <w:lang w:val="en-US"/>
        </w:rPr>
      </w:pPr>
      <w:r>
        <w:rPr>
          <w:noProof/>
          <w:lang w:eastAsia="en-CA"/>
        </w:rPr>
        <w:drawing>
          <wp:inline distT="0" distB="0" distL="0" distR="0" wp14:anchorId="6DAA03AC" wp14:editId="20F114B0">
            <wp:extent cx="914400" cy="837237"/>
            <wp:effectExtent l="0" t="0" r="0" b="1270"/>
            <wp:docPr id="2" name="Picture 2" descr="Image result for policy review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olicy review ic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19320" cy="841741"/>
                    </a:xfrm>
                    <a:prstGeom prst="rect">
                      <a:avLst/>
                    </a:prstGeom>
                    <a:noFill/>
                    <a:ln>
                      <a:noFill/>
                    </a:ln>
                  </pic:spPr>
                </pic:pic>
              </a:graphicData>
            </a:graphic>
          </wp:inline>
        </w:drawing>
      </w:r>
      <w:r w:rsidRPr="009A3735">
        <w:rPr>
          <w:rFonts w:ascii="Corbel" w:hAnsi="Corbel"/>
          <w:b/>
          <w:sz w:val="24"/>
          <w:szCs w:val="24"/>
          <w:lang w:val="en-US"/>
        </w:rPr>
        <w:t xml:space="preserve">         </w:t>
      </w:r>
    </w:p>
    <w:p w:rsidR="0049054B" w:rsidRPr="0049054B" w:rsidRDefault="0049054B" w:rsidP="0049054B">
      <w:pPr>
        <w:rPr>
          <w:rFonts w:ascii="Corbel" w:hAnsi="Corbel"/>
          <w:b/>
          <w:sz w:val="24"/>
          <w:szCs w:val="24"/>
          <w:lang w:val="en-US"/>
        </w:rPr>
      </w:pPr>
      <w:r>
        <w:rPr>
          <w:rFonts w:ascii="Corbel" w:hAnsi="Corbel"/>
          <w:b/>
          <w:sz w:val="24"/>
          <w:szCs w:val="24"/>
          <w:u w:val="single"/>
          <w:lang w:val="en-US"/>
        </w:rPr>
        <w:t>TDSB Policy Review</w:t>
      </w:r>
      <w:r>
        <w:rPr>
          <w:rFonts w:ascii="Corbel" w:hAnsi="Corbel"/>
          <w:b/>
          <w:sz w:val="24"/>
          <w:szCs w:val="24"/>
          <w:lang w:val="en-US"/>
        </w:rPr>
        <w:t xml:space="preserve">: Accessibility </w:t>
      </w:r>
      <w:r w:rsidR="005C3717">
        <w:rPr>
          <w:rFonts w:ascii="Corbel" w:hAnsi="Corbel"/>
          <w:b/>
          <w:sz w:val="24"/>
          <w:szCs w:val="24"/>
          <w:lang w:val="en-US"/>
        </w:rPr>
        <w:t>Standards</w:t>
      </w:r>
    </w:p>
    <w:p w:rsidR="009A3735" w:rsidRPr="009A3735" w:rsidRDefault="0049054B" w:rsidP="00A930C7">
      <w:pPr>
        <w:spacing w:line="240" w:lineRule="auto"/>
        <w:rPr>
          <w:rFonts w:ascii="Corbel" w:hAnsi="Corbel"/>
          <w:sz w:val="24"/>
          <w:szCs w:val="24"/>
          <w:lang w:val="en-US"/>
        </w:rPr>
      </w:pPr>
      <w:r w:rsidRPr="009A3735">
        <w:rPr>
          <w:rFonts w:ascii="Corbel" w:hAnsi="Corbel"/>
          <w:sz w:val="24"/>
          <w:szCs w:val="24"/>
          <w:lang w:val="en-US"/>
        </w:rPr>
        <w:t>At the Governance and Policy Committee meeting on April 26</w:t>
      </w:r>
      <w:r w:rsidRPr="009A3735">
        <w:rPr>
          <w:rFonts w:ascii="Corbel" w:hAnsi="Corbel"/>
          <w:sz w:val="24"/>
          <w:szCs w:val="24"/>
          <w:vertAlign w:val="superscript"/>
          <w:lang w:val="en-US"/>
        </w:rPr>
        <w:t>th</w:t>
      </w:r>
      <w:r w:rsidRPr="009A3735">
        <w:rPr>
          <w:rFonts w:ascii="Corbel" w:hAnsi="Corbel"/>
          <w:sz w:val="24"/>
          <w:szCs w:val="24"/>
          <w:lang w:val="en-US"/>
        </w:rPr>
        <w:t xml:space="preserve">, </w:t>
      </w:r>
      <w:r w:rsidR="0033606E" w:rsidRPr="009A3735">
        <w:rPr>
          <w:rFonts w:ascii="Corbel" w:hAnsi="Corbel"/>
          <w:sz w:val="24"/>
          <w:szCs w:val="24"/>
          <w:u w:val="single"/>
          <w:lang w:val="en-US"/>
        </w:rPr>
        <w:t>work p</w:t>
      </w:r>
      <w:r w:rsidRPr="009A3735">
        <w:rPr>
          <w:rFonts w:ascii="Corbel" w:hAnsi="Corbel"/>
          <w:sz w:val="24"/>
          <w:szCs w:val="24"/>
          <w:u w:val="single"/>
          <w:lang w:val="en-US"/>
        </w:rPr>
        <w:t>lans</w:t>
      </w:r>
      <w:r w:rsidRPr="009A3735">
        <w:rPr>
          <w:rFonts w:ascii="Corbel" w:hAnsi="Corbel"/>
          <w:sz w:val="24"/>
          <w:szCs w:val="24"/>
          <w:lang w:val="en-US"/>
        </w:rPr>
        <w:t xml:space="preserve"> to review and revise two policies </w:t>
      </w:r>
      <w:r w:rsidR="00C86721" w:rsidRPr="009A3735">
        <w:rPr>
          <w:rFonts w:ascii="Corbel" w:hAnsi="Corbel"/>
          <w:sz w:val="24"/>
          <w:szCs w:val="24"/>
          <w:lang w:val="en-US"/>
        </w:rPr>
        <w:t>concerned with accessibility were approved by trustees. The policies are:</w:t>
      </w:r>
    </w:p>
    <w:p w:rsidR="00C86721" w:rsidRPr="004D4C19" w:rsidRDefault="00393F52" w:rsidP="00393F52">
      <w:pPr>
        <w:pStyle w:val="ListParagraph"/>
        <w:numPr>
          <w:ilvl w:val="0"/>
          <w:numId w:val="1"/>
        </w:numPr>
        <w:autoSpaceDE w:val="0"/>
        <w:autoSpaceDN w:val="0"/>
        <w:adjustRightInd w:val="0"/>
        <w:spacing w:after="0" w:line="240" w:lineRule="auto"/>
        <w:rPr>
          <w:rFonts w:ascii="Times New Roman" w:hAnsi="Times New Roman" w:cs="Times New Roman"/>
          <w:b/>
          <w:bCs/>
          <w:sz w:val="20"/>
          <w:szCs w:val="20"/>
        </w:rPr>
      </w:pPr>
      <w:r w:rsidRPr="004D4C19">
        <w:rPr>
          <w:rFonts w:ascii="Times New Roman" w:hAnsi="Times New Roman" w:cs="Times New Roman"/>
          <w:b/>
          <w:bCs/>
          <w:sz w:val="20"/>
          <w:szCs w:val="20"/>
        </w:rPr>
        <w:t>REVIEW OF P084 AND P069, INTEGRATED ACCESSIBILITY STANDARDS</w:t>
      </w:r>
      <w:r w:rsidR="004D4C19">
        <w:rPr>
          <w:rFonts w:ascii="Times New Roman" w:hAnsi="Times New Roman" w:cs="Times New Roman"/>
          <w:b/>
          <w:bCs/>
          <w:sz w:val="20"/>
          <w:szCs w:val="20"/>
        </w:rPr>
        <w:t xml:space="preserve"> </w:t>
      </w:r>
      <w:r w:rsidRPr="004D4C19">
        <w:rPr>
          <w:rFonts w:ascii="Times New Roman" w:hAnsi="Times New Roman" w:cs="Times New Roman"/>
          <w:b/>
          <w:bCs/>
          <w:sz w:val="20"/>
          <w:szCs w:val="20"/>
        </w:rPr>
        <w:t>(P084) AND ACCESSIBILITY STANDARDS FOR CUSTOMER SERVICE (P069)</w:t>
      </w:r>
      <w:r w:rsidR="004D4C19">
        <w:rPr>
          <w:rFonts w:ascii="Times New Roman" w:hAnsi="Times New Roman" w:cs="Times New Roman"/>
          <w:b/>
          <w:bCs/>
          <w:sz w:val="20"/>
          <w:szCs w:val="20"/>
        </w:rPr>
        <w:t xml:space="preserve"> </w:t>
      </w:r>
      <w:r w:rsidRPr="004D4C19">
        <w:rPr>
          <w:rFonts w:ascii="Times New Roman" w:hAnsi="Times New Roman" w:cs="Times New Roman"/>
          <w:b/>
          <w:bCs/>
          <w:sz w:val="20"/>
          <w:szCs w:val="20"/>
        </w:rPr>
        <w:t>Policy Review (Phase 1)</w:t>
      </w:r>
    </w:p>
    <w:p w:rsidR="004D4C19" w:rsidRDefault="004D4C19" w:rsidP="006C21E6">
      <w:pPr>
        <w:pStyle w:val="ListParagraph"/>
        <w:autoSpaceDE w:val="0"/>
        <w:autoSpaceDN w:val="0"/>
        <w:adjustRightInd w:val="0"/>
        <w:spacing w:after="0" w:line="240" w:lineRule="auto"/>
        <w:rPr>
          <w:rFonts w:ascii="Times New Roman" w:hAnsi="Times New Roman" w:cs="Times New Roman"/>
          <w:sz w:val="20"/>
          <w:szCs w:val="20"/>
        </w:rPr>
      </w:pPr>
    </w:p>
    <w:p w:rsidR="006C21E6" w:rsidRPr="004D4C19" w:rsidRDefault="006C21E6" w:rsidP="006C21E6">
      <w:pPr>
        <w:pStyle w:val="ListParagraph"/>
        <w:autoSpaceDE w:val="0"/>
        <w:autoSpaceDN w:val="0"/>
        <w:adjustRightInd w:val="0"/>
        <w:spacing w:after="0" w:line="240" w:lineRule="auto"/>
        <w:rPr>
          <w:rFonts w:ascii="Corbel" w:hAnsi="Corbel"/>
          <w:sz w:val="20"/>
          <w:szCs w:val="20"/>
          <w:lang w:val="en-US"/>
        </w:rPr>
      </w:pPr>
      <w:proofErr w:type="gramStart"/>
      <w:r w:rsidRPr="004D4C19">
        <w:rPr>
          <w:rFonts w:ascii="Times New Roman" w:hAnsi="Times New Roman" w:cs="Times New Roman"/>
          <w:sz w:val="20"/>
          <w:szCs w:val="20"/>
        </w:rPr>
        <w:t>Staff</w:t>
      </w:r>
      <w:proofErr w:type="gramEnd"/>
      <w:r w:rsidRPr="004D4C19">
        <w:rPr>
          <w:rFonts w:ascii="Times New Roman" w:hAnsi="Times New Roman" w:cs="Times New Roman"/>
          <w:sz w:val="20"/>
          <w:szCs w:val="20"/>
        </w:rPr>
        <w:t xml:space="preserve"> proposes that the TDSB’s policies on Integrated Accessibility Standards (P084) and Accessibility Standards for Customer Service (P069) be consolidated into one and referred to as the Integrated Accessibility Standards Policy (P084). In order to better align the consolidated policy with the </w:t>
      </w:r>
      <w:r w:rsidRPr="004D4C19">
        <w:rPr>
          <w:rFonts w:ascii="Times New Roman" w:hAnsi="Times New Roman" w:cs="Times New Roman"/>
          <w:i/>
          <w:iCs/>
          <w:sz w:val="20"/>
          <w:szCs w:val="20"/>
        </w:rPr>
        <w:t>Accessibility for Ontarians with</w:t>
      </w:r>
      <w:r w:rsidRPr="004D4C19">
        <w:rPr>
          <w:rFonts w:ascii="Times New Roman" w:hAnsi="Times New Roman" w:cs="Times New Roman"/>
          <w:sz w:val="20"/>
          <w:szCs w:val="20"/>
        </w:rPr>
        <w:t xml:space="preserve"> </w:t>
      </w:r>
      <w:r w:rsidRPr="004D4C19">
        <w:rPr>
          <w:rFonts w:ascii="Times New Roman" w:hAnsi="Times New Roman" w:cs="Times New Roman"/>
          <w:i/>
          <w:iCs/>
          <w:sz w:val="20"/>
          <w:szCs w:val="20"/>
        </w:rPr>
        <w:t xml:space="preserve">Disabilities Act </w:t>
      </w:r>
      <w:r w:rsidRPr="004D4C19">
        <w:rPr>
          <w:rFonts w:ascii="Times New Roman" w:hAnsi="Times New Roman" w:cs="Times New Roman"/>
          <w:sz w:val="20"/>
          <w:szCs w:val="20"/>
        </w:rPr>
        <w:t>and Ontario Regulation 165/16</w:t>
      </w:r>
      <w:r w:rsidR="004D4C19" w:rsidRPr="004D4C19">
        <w:rPr>
          <w:rFonts w:ascii="Corbel" w:hAnsi="Corbel"/>
          <w:sz w:val="20"/>
          <w:szCs w:val="20"/>
          <w:lang w:val="en-US"/>
        </w:rPr>
        <w:t>;</w:t>
      </w:r>
      <w:r w:rsidR="004D4C19">
        <w:rPr>
          <w:rFonts w:ascii="Corbel" w:hAnsi="Corbel"/>
          <w:sz w:val="20"/>
          <w:szCs w:val="20"/>
          <w:lang w:val="en-US"/>
        </w:rPr>
        <w:t xml:space="preserve">  </w:t>
      </w:r>
    </w:p>
    <w:p w:rsidR="006C21E6" w:rsidRDefault="006C21E6" w:rsidP="006C21E6">
      <w:pPr>
        <w:autoSpaceDE w:val="0"/>
        <w:autoSpaceDN w:val="0"/>
        <w:adjustRightInd w:val="0"/>
        <w:spacing w:after="0" w:line="240" w:lineRule="auto"/>
        <w:rPr>
          <w:rFonts w:ascii="Corbel" w:hAnsi="Corbel"/>
          <w:sz w:val="24"/>
          <w:szCs w:val="24"/>
          <w:lang w:val="en-US"/>
        </w:rPr>
      </w:pPr>
    </w:p>
    <w:p w:rsidR="00C86721" w:rsidRPr="004D4C19" w:rsidRDefault="00C86721" w:rsidP="006C21E6">
      <w:pPr>
        <w:autoSpaceDE w:val="0"/>
        <w:autoSpaceDN w:val="0"/>
        <w:adjustRightInd w:val="0"/>
        <w:spacing w:after="0" w:line="240" w:lineRule="auto"/>
        <w:rPr>
          <w:rFonts w:ascii="Times New Roman" w:hAnsi="Times New Roman" w:cs="Times New Roman"/>
          <w:sz w:val="20"/>
          <w:szCs w:val="20"/>
        </w:rPr>
      </w:pPr>
    </w:p>
    <w:p w:rsidR="004D4C19" w:rsidRPr="004D4C19" w:rsidRDefault="004D4C19" w:rsidP="004D4C19">
      <w:pPr>
        <w:pStyle w:val="ListParagraph"/>
        <w:numPr>
          <w:ilvl w:val="0"/>
          <w:numId w:val="1"/>
        </w:numPr>
        <w:autoSpaceDE w:val="0"/>
        <w:autoSpaceDN w:val="0"/>
        <w:adjustRightInd w:val="0"/>
        <w:spacing w:after="0" w:line="240" w:lineRule="auto"/>
        <w:rPr>
          <w:rFonts w:ascii="Times New Roman" w:hAnsi="Times New Roman" w:cs="Times New Roman"/>
          <w:b/>
          <w:bCs/>
          <w:sz w:val="20"/>
          <w:szCs w:val="20"/>
        </w:rPr>
      </w:pPr>
      <w:r w:rsidRPr="004D4C19">
        <w:rPr>
          <w:rFonts w:ascii="Times New Roman" w:hAnsi="Times New Roman" w:cs="Times New Roman"/>
          <w:b/>
          <w:bCs/>
          <w:sz w:val="20"/>
          <w:szCs w:val="20"/>
        </w:rPr>
        <w:t>Policy Review Work Plan for policy P083, Accessibility for Pers</w:t>
      </w:r>
      <w:r w:rsidR="00594860">
        <w:rPr>
          <w:rFonts w:ascii="Times New Roman" w:hAnsi="Times New Roman" w:cs="Times New Roman"/>
          <w:b/>
          <w:bCs/>
          <w:sz w:val="20"/>
          <w:szCs w:val="20"/>
        </w:rPr>
        <w:t>ons With Disabilities (Phase 1)</w:t>
      </w:r>
    </w:p>
    <w:p w:rsidR="004D4C19" w:rsidRPr="004D4C19" w:rsidRDefault="004D4C19" w:rsidP="004D4C19">
      <w:pPr>
        <w:autoSpaceDE w:val="0"/>
        <w:autoSpaceDN w:val="0"/>
        <w:adjustRightInd w:val="0"/>
        <w:spacing w:after="0" w:line="240" w:lineRule="auto"/>
        <w:rPr>
          <w:rFonts w:ascii="Times New Roman" w:hAnsi="Times New Roman" w:cs="Times New Roman"/>
          <w:sz w:val="20"/>
          <w:szCs w:val="20"/>
        </w:rPr>
      </w:pPr>
    </w:p>
    <w:p w:rsidR="009768AF" w:rsidRPr="009768AF" w:rsidRDefault="004D4C19" w:rsidP="009768AF">
      <w:pPr>
        <w:pStyle w:val="ListParagraph"/>
        <w:autoSpaceDE w:val="0"/>
        <w:autoSpaceDN w:val="0"/>
        <w:adjustRightInd w:val="0"/>
        <w:spacing w:after="0" w:line="240" w:lineRule="auto"/>
        <w:rPr>
          <w:rFonts w:ascii="Times New Roman" w:hAnsi="Times New Roman" w:cs="Times New Roman"/>
          <w:sz w:val="20"/>
          <w:szCs w:val="20"/>
        </w:rPr>
      </w:pPr>
      <w:r w:rsidRPr="004D4C19">
        <w:rPr>
          <w:rFonts w:ascii="Times New Roman" w:hAnsi="Times New Roman" w:cs="Times New Roman"/>
          <w:sz w:val="20"/>
          <w:szCs w:val="20"/>
        </w:rPr>
        <w:t xml:space="preserve">The current Accessibility for Persons with Disabilities Policy is in compliance with the </w:t>
      </w:r>
      <w:r w:rsidRPr="004D4C19">
        <w:rPr>
          <w:rFonts w:ascii="Times New Roman" w:hAnsi="Times New Roman" w:cs="Times New Roman"/>
          <w:i/>
          <w:iCs/>
          <w:sz w:val="20"/>
          <w:szCs w:val="20"/>
        </w:rPr>
        <w:t>Accessibility for Ontarians</w:t>
      </w:r>
      <w:r w:rsidRPr="004D4C19">
        <w:rPr>
          <w:rFonts w:ascii="Times New Roman" w:hAnsi="Times New Roman" w:cs="Times New Roman"/>
          <w:sz w:val="20"/>
          <w:szCs w:val="20"/>
        </w:rPr>
        <w:t xml:space="preserve"> </w:t>
      </w:r>
      <w:r w:rsidRPr="004D4C19">
        <w:rPr>
          <w:rFonts w:ascii="Times New Roman" w:hAnsi="Times New Roman" w:cs="Times New Roman"/>
          <w:i/>
          <w:iCs/>
          <w:sz w:val="20"/>
          <w:szCs w:val="20"/>
        </w:rPr>
        <w:t>with Disabilities Act</w:t>
      </w:r>
      <w:r w:rsidRPr="004D4C19">
        <w:rPr>
          <w:rFonts w:ascii="Times New Roman" w:hAnsi="Times New Roman" w:cs="Times New Roman"/>
          <w:sz w:val="20"/>
          <w:szCs w:val="20"/>
        </w:rPr>
        <w:t xml:space="preserve">. However, due to some changes including the consolidation of </w:t>
      </w:r>
      <w:r w:rsidRPr="004D4C19">
        <w:rPr>
          <w:rFonts w:ascii="Times New Roman" w:hAnsi="Times New Roman" w:cs="Times New Roman"/>
          <w:i/>
          <w:iCs/>
          <w:sz w:val="20"/>
          <w:szCs w:val="20"/>
        </w:rPr>
        <w:t xml:space="preserve">Ontario Regulation 429/07 </w:t>
      </w:r>
      <w:r w:rsidRPr="004D4C19">
        <w:rPr>
          <w:rFonts w:ascii="Times New Roman,Italic" w:hAnsi="Times New Roman,Italic" w:cs="Times New Roman,Italic"/>
          <w:i/>
          <w:iCs/>
          <w:sz w:val="20"/>
          <w:szCs w:val="20"/>
        </w:rPr>
        <w:t xml:space="preserve">– </w:t>
      </w:r>
      <w:r w:rsidRPr="004D4C19">
        <w:rPr>
          <w:rFonts w:ascii="Times New Roman" w:hAnsi="Times New Roman" w:cs="Times New Roman"/>
          <w:i/>
          <w:iCs/>
          <w:sz w:val="20"/>
          <w:szCs w:val="20"/>
        </w:rPr>
        <w:t>Accessibility Standards</w:t>
      </w:r>
      <w:r w:rsidRPr="004D4C19">
        <w:rPr>
          <w:rFonts w:ascii="Times New Roman" w:hAnsi="Times New Roman" w:cs="Times New Roman"/>
          <w:sz w:val="20"/>
          <w:szCs w:val="20"/>
        </w:rPr>
        <w:t xml:space="preserve"> </w:t>
      </w:r>
      <w:r w:rsidRPr="004D4C19">
        <w:rPr>
          <w:rFonts w:ascii="Times New Roman" w:hAnsi="Times New Roman" w:cs="Times New Roman"/>
          <w:i/>
          <w:iCs/>
          <w:sz w:val="20"/>
          <w:szCs w:val="20"/>
        </w:rPr>
        <w:t xml:space="preserve">for Customer Service </w:t>
      </w:r>
      <w:r w:rsidRPr="004D4C19">
        <w:rPr>
          <w:rFonts w:ascii="Times New Roman" w:hAnsi="Times New Roman" w:cs="Times New Roman"/>
          <w:sz w:val="20"/>
          <w:szCs w:val="20"/>
        </w:rPr>
        <w:t xml:space="preserve">and </w:t>
      </w:r>
      <w:r w:rsidRPr="004D4C19">
        <w:rPr>
          <w:rFonts w:ascii="Times New Roman" w:hAnsi="Times New Roman" w:cs="Times New Roman"/>
          <w:i/>
          <w:iCs/>
          <w:sz w:val="20"/>
          <w:szCs w:val="20"/>
        </w:rPr>
        <w:t xml:space="preserve">Ontario Regulation 191/11 </w:t>
      </w:r>
      <w:r w:rsidRPr="004D4C19">
        <w:rPr>
          <w:rFonts w:ascii="Times New Roman,Italic" w:hAnsi="Times New Roman,Italic" w:cs="Times New Roman,Italic"/>
          <w:i/>
          <w:iCs/>
          <w:sz w:val="20"/>
          <w:szCs w:val="20"/>
        </w:rPr>
        <w:t xml:space="preserve">– </w:t>
      </w:r>
      <w:r w:rsidRPr="004D4C19">
        <w:rPr>
          <w:rFonts w:ascii="Times New Roman" w:hAnsi="Times New Roman" w:cs="Times New Roman"/>
          <w:i/>
          <w:iCs/>
          <w:sz w:val="20"/>
          <w:szCs w:val="20"/>
        </w:rPr>
        <w:t>Integrated</w:t>
      </w:r>
      <w:r>
        <w:rPr>
          <w:rFonts w:ascii="Times New Roman" w:hAnsi="Times New Roman" w:cs="Times New Roman"/>
          <w:i/>
          <w:iCs/>
          <w:sz w:val="20"/>
          <w:szCs w:val="20"/>
        </w:rPr>
        <w:t xml:space="preserve"> </w:t>
      </w:r>
      <w:r w:rsidRPr="004D4C19">
        <w:rPr>
          <w:rFonts w:ascii="Times New Roman" w:hAnsi="Times New Roman" w:cs="Times New Roman"/>
          <w:i/>
          <w:iCs/>
          <w:sz w:val="20"/>
          <w:szCs w:val="20"/>
        </w:rPr>
        <w:t>Accessibility Standards</w:t>
      </w:r>
      <w:r w:rsidRPr="004D4C19">
        <w:rPr>
          <w:rFonts w:ascii="Times New Roman" w:hAnsi="Times New Roman" w:cs="Times New Roman"/>
          <w:sz w:val="20"/>
          <w:szCs w:val="20"/>
        </w:rPr>
        <w:t>.</w:t>
      </w:r>
    </w:p>
    <w:p w:rsidR="004D4C19" w:rsidRPr="00594860" w:rsidRDefault="009768AF" w:rsidP="00594860">
      <w:pPr>
        <w:autoSpaceDE w:val="0"/>
        <w:autoSpaceDN w:val="0"/>
        <w:adjustRightInd w:val="0"/>
        <w:spacing w:after="0" w:line="240" w:lineRule="auto"/>
        <w:ind w:left="4320" w:firstLine="720"/>
        <w:rPr>
          <w:rFonts w:ascii="Times New Roman" w:hAnsi="Times New Roman" w:cs="Times New Roman"/>
          <w:b/>
          <w:bCs/>
          <w:sz w:val="20"/>
          <w:szCs w:val="20"/>
        </w:rPr>
      </w:pPr>
      <w:r w:rsidRPr="00594860">
        <w:rPr>
          <w:rFonts w:ascii="Corbel" w:hAnsi="Corbel"/>
          <w:b/>
          <w:color w:val="E36C0A" w:themeColor="accent6" w:themeShade="BF"/>
          <w:sz w:val="20"/>
          <w:szCs w:val="20"/>
          <w:lang w:val="en-US"/>
        </w:rPr>
        <w:t>(</w:t>
      </w:r>
      <w:r w:rsidRPr="00594860">
        <w:rPr>
          <w:rFonts w:ascii="Corbel" w:hAnsi="Corbel"/>
          <w:b/>
          <w:i/>
          <w:color w:val="E36C0A" w:themeColor="accent6" w:themeShade="BF"/>
          <w:sz w:val="20"/>
          <w:szCs w:val="20"/>
          <w:lang w:val="en-US"/>
        </w:rPr>
        <w:t xml:space="preserve">Both </w:t>
      </w:r>
      <w:r w:rsidR="00594860" w:rsidRPr="00594860">
        <w:rPr>
          <w:rFonts w:ascii="Corbel" w:hAnsi="Corbel"/>
          <w:b/>
          <w:i/>
          <w:color w:val="E36C0A" w:themeColor="accent6" w:themeShade="BF"/>
          <w:sz w:val="20"/>
          <w:szCs w:val="20"/>
          <w:lang w:val="en-US"/>
        </w:rPr>
        <w:t xml:space="preserve">draft </w:t>
      </w:r>
      <w:r w:rsidRPr="00594860">
        <w:rPr>
          <w:rFonts w:ascii="Corbel" w:hAnsi="Corbel"/>
          <w:b/>
          <w:i/>
          <w:color w:val="E36C0A" w:themeColor="accent6" w:themeShade="BF"/>
          <w:sz w:val="20"/>
          <w:szCs w:val="20"/>
          <w:lang w:val="en-US"/>
        </w:rPr>
        <w:t>policies are attached in the email)</w:t>
      </w:r>
    </w:p>
    <w:p w:rsidR="0033606E" w:rsidRPr="009768AF" w:rsidRDefault="0033606E" w:rsidP="009768AF">
      <w:pPr>
        <w:tabs>
          <w:tab w:val="left" w:pos="3068"/>
        </w:tabs>
        <w:rPr>
          <w:rFonts w:ascii="Corbel" w:hAnsi="Corbel"/>
          <w:i/>
          <w:sz w:val="24"/>
          <w:szCs w:val="24"/>
          <w:lang w:val="en-US"/>
        </w:rPr>
      </w:pPr>
      <w:r>
        <w:rPr>
          <w:rFonts w:ascii="Corbel" w:hAnsi="Corbel"/>
          <w:sz w:val="24"/>
          <w:szCs w:val="24"/>
          <w:lang w:val="en-US"/>
        </w:rPr>
        <w:t xml:space="preserve">A work plan outlines the steps to be taken in reviewing a policy including internal and external consultations, length of time to post on the TDSB website, revisions and further direction. </w:t>
      </w:r>
    </w:p>
    <w:p w:rsidR="00C86721" w:rsidRPr="004D4C19" w:rsidRDefault="00C86721" w:rsidP="00A930C7">
      <w:pPr>
        <w:spacing w:line="240" w:lineRule="auto"/>
        <w:rPr>
          <w:rFonts w:ascii="Times New Roman" w:hAnsi="Times New Roman" w:cs="Times New Roman"/>
          <w:b/>
          <w:bCs/>
          <w:sz w:val="24"/>
          <w:szCs w:val="24"/>
        </w:rPr>
      </w:pPr>
      <w:r>
        <w:rPr>
          <w:rFonts w:ascii="Corbel" w:hAnsi="Corbel"/>
          <w:sz w:val="24"/>
          <w:szCs w:val="24"/>
          <w:lang w:val="en-US"/>
        </w:rPr>
        <w:lastRenderedPageBreak/>
        <w:t>SEAC will be</w:t>
      </w:r>
      <w:r w:rsidR="004D4C19">
        <w:rPr>
          <w:rFonts w:ascii="Corbel" w:hAnsi="Corbel"/>
          <w:sz w:val="24"/>
          <w:szCs w:val="24"/>
          <w:lang w:val="en-US"/>
        </w:rPr>
        <w:t xml:space="preserve"> consulted on both policies in Phase 4</w:t>
      </w:r>
      <w:r>
        <w:rPr>
          <w:rFonts w:ascii="Corbel" w:hAnsi="Corbel"/>
          <w:sz w:val="24"/>
          <w:szCs w:val="24"/>
          <w:lang w:val="en-US"/>
        </w:rPr>
        <w:t xml:space="preserve"> of the </w:t>
      </w:r>
      <w:r w:rsidR="0033606E">
        <w:rPr>
          <w:rFonts w:ascii="Corbel" w:hAnsi="Corbel"/>
          <w:sz w:val="24"/>
          <w:szCs w:val="24"/>
          <w:lang w:val="en-US"/>
        </w:rPr>
        <w:t xml:space="preserve">policy </w:t>
      </w:r>
      <w:r>
        <w:rPr>
          <w:rFonts w:ascii="Corbel" w:hAnsi="Corbel"/>
          <w:sz w:val="24"/>
          <w:szCs w:val="24"/>
          <w:lang w:val="en-US"/>
        </w:rPr>
        <w:t>review</w:t>
      </w:r>
      <w:r w:rsidR="0033606E">
        <w:rPr>
          <w:rFonts w:ascii="Corbel" w:hAnsi="Corbel"/>
          <w:sz w:val="24"/>
          <w:szCs w:val="24"/>
          <w:lang w:val="en-US"/>
        </w:rPr>
        <w:t xml:space="preserve"> process</w:t>
      </w:r>
      <w:r>
        <w:rPr>
          <w:rFonts w:ascii="Corbel" w:hAnsi="Corbel"/>
          <w:sz w:val="24"/>
          <w:szCs w:val="24"/>
          <w:lang w:val="en-US"/>
        </w:rPr>
        <w:t xml:space="preserve"> – External Consultations.</w:t>
      </w:r>
      <w:r w:rsidR="004D4C19">
        <w:rPr>
          <w:rFonts w:ascii="Corbel" w:hAnsi="Corbel"/>
          <w:sz w:val="24"/>
          <w:szCs w:val="24"/>
          <w:lang w:val="en-US"/>
        </w:rPr>
        <w:t xml:space="preserve"> I h</w:t>
      </w:r>
      <w:r w:rsidR="005C3717">
        <w:rPr>
          <w:rFonts w:ascii="Corbel" w:hAnsi="Corbel"/>
          <w:sz w:val="24"/>
          <w:szCs w:val="24"/>
          <w:lang w:val="en-US"/>
        </w:rPr>
        <w:t>ave also included a chart of the Policy Review Process to help you understand the</w:t>
      </w:r>
      <w:r w:rsidR="004D4C19">
        <w:rPr>
          <w:rFonts w:ascii="Corbel" w:hAnsi="Corbel"/>
          <w:sz w:val="24"/>
          <w:szCs w:val="24"/>
          <w:lang w:val="en-US"/>
        </w:rPr>
        <w:t xml:space="preserve"> process that the TDSB uses </w:t>
      </w:r>
      <w:r w:rsidR="0033606E">
        <w:rPr>
          <w:rFonts w:ascii="Corbel" w:hAnsi="Corbel"/>
          <w:sz w:val="24"/>
          <w:szCs w:val="24"/>
          <w:lang w:val="en-US"/>
        </w:rPr>
        <w:t>to review all policies</w:t>
      </w:r>
      <w:r w:rsidR="004D4C19">
        <w:rPr>
          <w:rFonts w:ascii="Corbel" w:hAnsi="Corbel"/>
          <w:sz w:val="24"/>
          <w:szCs w:val="24"/>
          <w:lang w:val="en-US"/>
        </w:rPr>
        <w:t>. (</w:t>
      </w:r>
      <w:r w:rsidR="00887EBD">
        <w:rPr>
          <w:rFonts w:ascii="Corbel" w:hAnsi="Corbel"/>
          <w:sz w:val="24"/>
          <w:szCs w:val="24"/>
          <w:lang w:val="en-US"/>
        </w:rPr>
        <w:t xml:space="preserve">Attached with this report in </w:t>
      </w:r>
      <w:r w:rsidR="004D4C19">
        <w:rPr>
          <w:rFonts w:ascii="Corbel" w:hAnsi="Corbel"/>
          <w:sz w:val="24"/>
          <w:szCs w:val="24"/>
          <w:lang w:val="en-US"/>
        </w:rPr>
        <w:t>email)</w:t>
      </w:r>
    </w:p>
    <w:p w:rsidR="00C86721" w:rsidRDefault="00C86721" w:rsidP="00A930C7">
      <w:pPr>
        <w:spacing w:line="240" w:lineRule="auto"/>
        <w:rPr>
          <w:rFonts w:ascii="Corbel" w:hAnsi="Corbel"/>
          <w:sz w:val="24"/>
          <w:szCs w:val="24"/>
          <w:lang w:val="en-US"/>
        </w:rPr>
      </w:pPr>
      <w:r>
        <w:rPr>
          <w:rFonts w:ascii="Corbel" w:hAnsi="Corbel"/>
          <w:sz w:val="24"/>
          <w:szCs w:val="24"/>
          <w:lang w:val="en-US"/>
        </w:rPr>
        <w:t xml:space="preserve">I would like to ensure that SEAC’s input on these policies is comprehensive and </w:t>
      </w:r>
      <w:r w:rsidR="00594860">
        <w:rPr>
          <w:rFonts w:ascii="Corbel" w:hAnsi="Corbel"/>
          <w:sz w:val="24"/>
          <w:szCs w:val="24"/>
          <w:lang w:val="en-US"/>
        </w:rPr>
        <w:t>I have included them here so that you can review in advance of the TDSB external consultation process.</w:t>
      </w:r>
    </w:p>
    <w:p w:rsidR="00A930C7" w:rsidRPr="00B363C7" w:rsidRDefault="00C86721" w:rsidP="00B363C7">
      <w:pPr>
        <w:pBdr>
          <w:bottom w:val="single" w:sz="4" w:space="1" w:color="auto"/>
        </w:pBdr>
        <w:spacing w:line="240" w:lineRule="auto"/>
        <w:rPr>
          <w:rFonts w:ascii="Corbel" w:hAnsi="Corbel"/>
          <w:sz w:val="24"/>
          <w:szCs w:val="24"/>
          <w:lang w:val="en-US"/>
        </w:rPr>
      </w:pPr>
      <w:r>
        <w:rPr>
          <w:rFonts w:ascii="Corbel" w:hAnsi="Corbel"/>
          <w:sz w:val="24"/>
          <w:szCs w:val="24"/>
          <w:lang w:val="en-US"/>
        </w:rPr>
        <w:t xml:space="preserve">There will also be an opportunity for SEAC members to attend the Governance and Policy Committee meeting </w:t>
      </w:r>
      <w:r w:rsidR="00887EBD">
        <w:rPr>
          <w:rFonts w:ascii="Corbel" w:hAnsi="Corbel"/>
          <w:sz w:val="24"/>
          <w:szCs w:val="24"/>
          <w:lang w:val="en-US"/>
        </w:rPr>
        <w:t xml:space="preserve">to provide deputations </w:t>
      </w:r>
      <w:r>
        <w:rPr>
          <w:rFonts w:ascii="Corbel" w:hAnsi="Corbel"/>
          <w:sz w:val="24"/>
          <w:szCs w:val="24"/>
          <w:lang w:val="en-US"/>
        </w:rPr>
        <w:t>when the final drafts of the two policies are presented for discussion and approval before going to the board</w:t>
      </w:r>
      <w:r w:rsidR="00594860">
        <w:rPr>
          <w:rFonts w:ascii="Corbel" w:hAnsi="Corbel"/>
          <w:sz w:val="24"/>
          <w:szCs w:val="24"/>
          <w:lang w:val="en-US"/>
        </w:rPr>
        <w:t xml:space="preserve"> for final approval</w:t>
      </w:r>
      <w:r>
        <w:rPr>
          <w:rFonts w:ascii="Corbel" w:hAnsi="Corbel"/>
          <w:sz w:val="24"/>
          <w:szCs w:val="24"/>
          <w:lang w:val="en-US"/>
        </w:rPr>
        <w:t>. As the chair of the Governance and Policy Committee, I will provide an update when the final draft of the</w:t>
      </w:r>
      <w:r w:rsidR="00594860">
        <w:rPr>
          <w:rFonts w:ascii="Corbel" w:hAnsi="Corbel"/>
          <w:sz w:val="24"/>
          <w:szCs w:val="24"/>
          <w:lang w:val="en-US"/>
        </w:rPr>
        <w:t xml:space="preserve"> policies will be on the agenda of the Governance and Policy Committee.</w:t>
      </w:r>
    </w:p>
    <w:p w:rsidR="0033606E" w:rsidRPr="00B363C7" w:rsidRDefault="0033606E" w:rsidP="0033606E">
      <w:pPr>
        <w:rPr>
          <w:rFonts w:ascii="Corbel" w:hAnsi="Corbel"/>
          <w:b/>
          <w:color w:val="FF0000"/>
          <w:sz w:val="24"/>
          <w:szCs w:val="24"/>
          <w:u w:val="single"/>
          <w:lang w:val="en-US"/>
        </w:rPr>
      </w:pPr>
      <w:r w:rsidRPr="00B363C7">
        <w:rPr>
          <w:rFonts w:ascii="Corbel" w:hAnsi="Corbel"/>
          <w:b/>
          <w:color w:val="FF0000"/>
          <w:sz w:val="24"/>
          <w:szCs w:val="24"/>
          <w:u w:val="single"/>
          <w:lang w:val="en-US"/>
        </w:rPr>
        <w:t>Item #3</w:t>
      </w:r>
    </w:p>
    <w:p w:rsidR="00137EDE" w:rsidRPr="00137EDE" w:rsidRDefault="00137EDE" w:rsidP="00137EDE">
      <w:pPr>
        <w:pStyle w:val="Default"/>
        <w:rPr>
          <w:b/>
          <w:bCs/>
          <w:u w:val="single"/>
        </w:rPr>
      </w:pPr>
      <w:r w:rsidRPr="00137EDE">
        <w:rPr>
          <w:b/>
          <w:bCs/>
          <w:u w:val="single"/>
        </w:rPr>
        <w:t xml:space="preserve">Boardroom Audio-Visual Replacement and Webcast Hub for Multi-User Groups [3089] </w:t>
      </w:r>
    </w:p>
    <w:p w:rsidR="00137EDE" w:rsidRPr="00137EDE" w:rsidRDefault="00137EDE" w:rsidP="0033606E">
      <w:pPr>
        <w:rPr>
          <w:rFonts w:ascii="Corbel" w:hAnsi="Corbel"/>
          <w:b/>
          <w:sz w:val="24"/>
          <w:szCs w:val="24"/>
          <w:u w:val="single"/>
        </w:rPr>
      </w:pPr>
    </w:p>
    <w:p w:rsidR="009768AF" w:rsidRDefault="009A3735" w:rsidP="00A930C7">
      <w:pPr>
        <w:spacing w:line="240" w:lineRule="auto"/>
        <w:rPr>
          <w:rFonts w:ascii="Corbel" w:hAnsi="Corbel"/>
          <w:sz w:val="24"/>
          <w:szCs w:val="24"/>
          <w:lang w:val="en-US"/>
        </w:rPr>
      </w:pPr>
      <w:r>
        <w:rPr>
          <w:rFonts w:ascii="Corbel" w:hAnsi="Corbel"/>
          <w:sz w:val="24"/>
          <w:szCs w:val="24"/>
          <w:lang w:val="en-US"/>
        </w:rPr>
        <w:t>In the recent past</w:t>
      </w:r>
      <w:r w:rsidR="009768AF">
        <w:rPr>
          <w:rFonts w:ascii="Corbel" w:hAnsi="Corbel"/>
          <w:sz w:val="24"/>
          <w:szCs w:val="24"/>
          <w:lang w:val="en-US"/>
        </w:rPr>
        <w:t>,</w:t>
      </w:r>
      <w:r>
        <w:rPr>
          <w:rFonts w:ascii="Corbel" w:hAnsi="Corbel"/>
          <w:sz w:val="24"/>
          <w:szCs w:val="24"/>
          <w:lang w:val="en-US"/>
        </w:rPr>
        <w:t xml:space="preserve"> SEAC has requested through the Chair that our meetings be recorded and/or live-streamed to the pub</w:t>
      </w:r>
      <w:r w:rsidR="00137EDE">
        <w:rPr>
          <w:rFonts w:ascii="Corbel" w:hAnsi="Corbel"/>
          <w:sz w:val="24"/>
          <w:szCs w:val="24"/>
          <w:lang w:val="en-US"/>
        </w:rPr>
        <w:t>lic</w:t>
      </w:r>
      <w:r>
        <w:rPr>
          <w:rFonts w:ascii="Corbel" w:hAnsi="Corbel"/>
          <w:sz w:val="24"/>
          <w:szCs w:val="24"/>
          <w:lang w:val="en-US"/>
        </w:rPr>
        <w:t xml:space="preserve">. Currently, the technology in the TDSB board room </w:t>
      </w:r>
      <w:r w:rsidRPr="009768AF">
        <w:rPr>
          <w:rFonts w:ascii="Corbel" w:hAnsi="Corbel"/>
          <w:sz w:val="24"/>
          <w:szCs w:val="24"/>
          <w:u w:val="single"/>
          <w:lang w:val="en-US"/>
        </w:rPr>
        <w:t xml:space="preserve">allows us to do </w:t>
      </w:r>
      <w:r w:rsidR="00137EDE" w:rsidRPr="009768AF">
        <w:rPr>
          <w:rFonts w:ascii="Corbel" w:hAnsi="Corbel"/>
          <w:sz w:val="24"/>
          <w:szCs w:val="24"/>
          <w:u w:val="single"/>
          <w:lang w:val="en-US"/>
        </w:rPr>
        <w:t>this</w:t>
      </w:r>
      <w:r>
        <w:rPr>
          <w:rFonts w:ascii="Corbel" w:hAnsi="Corbel"/>
          <w:sz w:val="24"/>
          <w:szCs w:val="24"/>
          <w:lang w:val="en-US"/>
        </w:rPr>
        <w:t xml:space="preserve">; </w:t>
      </w:r>
      <w:r w:rsidR="00137EDE">
        <w:rPr>
          <w:rFonts w:ascii="Corbel" w:hAnsi="Corbel"/>
          <w:sz w:val="24"/>
          <w:szCs w:val="24"/>
          <w:lang w:val="en-US"/>
        </w:rPr>
        <w:t>however</w:t>
      </w:r>
      <w:r>
        <w:rPr>
          <w:rFonts w:ascii="Corbel" w:hAnsi="Corbel"/>
          <w:sz w:val="24"/>
          <w:szCs w:val="24"/>
          <w:lang w:val="en-US"/>
        </w:rPr>
        <w:t xml:space="preserve">, due to the age of the system, we have been experiencing all sorts of technological problems that </w:t>
      </w:r>
      <w:r w:rsidR="00137EDE">
        <w:rPr>
          <w:rFonts w:ascii="Corbel" w:hAnsi="Corbel"/>
          <w:sz w:val="24"/>
          <w:szCs w:val="24"/>
          <w:lang w:val="en-US"/>
        </w:rPr>
        <w:t>prevent us from doin</w:t>
      </w:r>
      <w:r w:rsidR="009768AF">
        <w:rPr>
          <w:rFonts w:ascii="Corbel" w:hAnsi="Corbel"/>
          <w:sz w:val="24"/>
          <w:szCs w:val="24"/>
          <w:lang w:val="en-US"/>
        </w:rPr>
        <w:t xml:space="preserve">g this easily and without all numerous </w:t>
      </w:r>
      <w:r w:rsidR="00137EDE">
        <w:rPr>
          <w:rFonts w:ascii="Corbel" w:hAnsi="Corbel"/>
          <w:sz w:val="24"/>
          <w:szCs w:val="24"/>
          <w:lang w:val="en-US"/>
        </w:rPr>
        <w:t>glitches</w:t>
      </w:r>
      <w:r w:rsidR="009768AF">
        <w:rPr>
          <w:rFonts w:ascii="Corbel" w:hAnsi="Corbel"/>
          <w:sz w:val="24"/>
          <w:szCs w:val="24"/>
          <w:lang w:val="en-US"/>
        </w:rPr>
        <w:t>. I’ve included an excerpt from the Planning and Priorities committee report:</w:t>
      </w:r>
    </w:p>
    <w:p w:rsidR="009768AF" w:rsidRPr="00B363C7" w:rsidRDefault="009768AF" w:rsidP="009768AF">
      <w:pPr>
        <w:pStyle w:val="Default"/>
        <w:rPr>
          <w:i/>
          <w:color w:val="0070C0"/>
          <w:sz w:val="23"/>
          <w:szCs w:val="23"/>
        </w:rPr>
      </w:pPr>
      <w:r w:rsidRPr="00B363C7">
        <w:rPr>
          <w:i/>
          <w:color w:val="0070C0"/>
          <w:sz w:val="23"/>
          <w:szCs w:val="23"/>
        </w:rPr>
        <w:t xml:space="preserve">Recently, the Special Education Advisory Committee requested using the Boardroom A/V system to webcast and/or video record their meetings to improve participation, communication, transparency and the ability to archive meetings for post meeting viewership. No doubt other advisory committees will follow suit and express interest in doing the same. </w:t>
      </w:r>
    </w:p>
    <w:p w:rsidR="009A3735" w:rsidRPr="00B363C7" w:rsidRDefault="009768AF" w:rsidP="009768AF">
      <w:pPr>
        <w:spacing w:line="240" w:lineRule="auto"/>
        <w:rPr>
          <w:rFonts w:ascii="Corbel" w:hAnsi="Corbel"/>
          <w:i/>
          <w:color w:val="0070C0"/>
          <w:sz w:val="24"/>
          <w:szCs w:val="24"/>
          <w:lang w:val="en-US"/>
        </w:rPr>
      </w:pPr>
      <w:r w:rsidRPr="00B363C7">
        <w:rPr>
          <w:i/>
          <w:color w:val="0070C0"/>
          <w:sz w:val="23"/>
          <w:szCs w:val="23"/>
        </w:rPr>
        <w:t xml:space="preserve">The current A/V system cannot support this additional use. Its current tenuous status and unreliable functionality means that any added use could contribute to a catastrophic system failure. </w:t>
      </w:r>
    </w:p>
    <w:p w:rsidR="00137EDE" w:rsidRPr="00A930C7" w:rsidRDefault="00137EDE" w:rsidP="00137EDE">
      <w:pPr>
        <w:rPr>
          <w:rFonts w:ascii="Corbel" w:hAnsi="Corbel"/>
          <w:b/>
          <w:sz w:val="24"/>
          <w:szCs w:val="24"/>
          <w:lang w:val="en-US"/>
        </w:rPr>
      </w:pPr>
      <w:r w:rsidRPr="00A930C7">
        <w:rPr>
          <w:rFonts w:ascii="Corbel" w:hAnsi="Corbel"/>
          <w:b/>
          <w:sz w:val="24"/>
          <w:szCs w:val="24"/>
          <w:lang w:val="en-US"/>
        </w:rPr>
        <w:t>At the April 19</w:t>
      </w:r>
      <w:r w:rsidRPr="00A930C7">
        <w:rPr>
          <w:rFonts w:ascii="Corbel" w:hAnsi="Corbel"/>
          <w:b/>
          <w:sz w:val="24"/>
          <w:szCs w:val="24"/>
          <w:vertAlign w:val="superscript"/>
          <w:lang w:val="en-US"/>
        </w:rPr>
        <w:t>th</w:t>
      </w:r>
      <w:r w:rsidRPr="00A930C7">
        <w:rPr>
          <w:rFonts w:ascii="Corbel" w:hAnsi="Corbel"/>
          <w:b/>
          <w:sz w:val="24"/>
          <w:szCs w:val="24"/>
          <w:lang w:val="en-US"/>
        </w:rPr>
        <w:t xml:space="preserve"> Board meeting t</w:t>
      </w:r>
      <w:r w:rsidR="00A930C7" w:rsidRPr="00A930C7">
        <w:rPr>
          <w:rFonts w:ascii="Corbel" w:hAnsi="Corbel"/>
          <w:b/>
          <w:sz w:val="24"/>
          <w:szCs w:val="24"/>
          <w:lang w:val="en-US"/>
        </w:rPr>
        <w:t>he Board Decided:</w:t>
      </w:r>
    </w:p>
    <w:tbl>
      <w:tblPr>
        <w:tblW w:w="9775" w:type="dxa"/>
        <w:tblBorders>
          <w:top w:val="nil"/>
          <w:left w:val="nil"/>
          <w:bottom w:val="nil"/>
          <w:right w:val="nil"/>
        </w:tblBorders>
        <w:tblLayout w:type="fixed"/>
        <w:tblLook w:val="0000" w:firstRow="0" w:lastRow="0" w:firstColumn="0" w:lastColumn="0" w:noHBand="0" w:noVBand="0"/>
      </w:tblPr>
      <w:tblGrid>
        <w:gridCol w:w="9775"/>
      </w:tblGrid>
      <w:tr w:rsidR="00137EDE" w:rsidTr="009F4D6E">
        <w:trPr>
          <w:trHeight w:val="1124"/>
        </w:trPr>
        <w:tc>
          <w:tcPr>
            <w:tcW w:w="9775" w:type="dxa"/>
            <w:tcBorders>
              <w:bottom w:val="nil"/>
            </w:tcBorders>
          </w:tcPr>
          <w:p w:rsidR="00137EDE" w:rsidRPr="00137EDE" w:rsidRDefault="00137EDE" w:rsidP="00137EDE">
            <w:pPr>
              <w:pStyle w:val="Default"/>
              <w:rPr>
                <w:b/>
                <w:sz w:val="23"/>
                <w:szCs w:val="23"/>
              </w:rPr>
            </w:pPr>
          </w:p>
          <w:p w:rsidR="00137EDE" w:rsidRDefault="00137EDE" w:rsidP="009768AF">
            <w:pPr>
              <w:pStyle w:val="Default"/>
              <w:numPr>
                <w:ilvl w:val="0"/>
                <w:numId w:val="1"/>
              </w:numPr>
              <w:rPr>
                <w:sz w:val="23"/>
                <w:szCs w:val="23"/>
              </w:rPr>
            </w:pPr>
            <w:r>
              <w:rPr>
                <w:sz w:val="23"/>
                <w:szCs w:val="23"/>
              </w:rPr>
              <w:t xml:space="preserve">That a proposed plan to upgrade the existing Boardroom equipment to provide a multi-user audio- visual hub for Board, committee, community and staff use </w:t>
            </w:r>
            <w:r w:rsidRPr="00137EDE">
              <w:rPr>
                <w:b/>
                <w:sz w:val="23"/>
                <w:szCs w:val="23"/>
                <w:u w:val="single"/>
              </w:rPr>
              <w:t xml:space="preserve">that is compliant with the </w:t>
            </w:r>
            <w:r w:rsidRPr="00137EDE">
              <w:rPr>
                <w:b/>
                <w:i/>
                <w:iCs/>
                <w:sz w:val="23"/>
                <w:szCs w:val="23"/>
                <w:u w:val="single"/>
              </w:rPr>
              <w:t>Accessibility for Ontarians with Disabilities’ Act</w:t>
            </w:r>
            <w:r w:rsidR="009768AF">
              <w:rPr>
                <w:b/>
                <w:i/>
                <w:iCs/>
                <w:sz w:val="23"/>
                <w:szCs w:val="23"/>
                <w:u w:val="single"/>
              </w:rPr>
              <w:t xml:space="preserve"> (AODA)</w:t>
            </w:r>
            <w:r w:rsidRPr="00137EDE">
              <w:rPr>
                <w:b/>
                <w:sz w:val="23"/>
                <w:szCs w:val="23"/>
                <w:u w:val="single"/>
              </w:rPr>
              <w:t>,</w:t>
            </w:r>
            <w:r>
              <w:rPr>
                <w:sz w:val="23"/>
                <w:szCs w:val="23"/>
              </w:rPr>
              <w:t xml:space="preserve"> as presented in the report, be approved. </w:t>
            </w:r>
          </w:p>
          <w:p w:rsidR="00A930C7" w:rsidRDefault="00137EDE" w:rsidP="009768AF">
            <w:pPr>
              <w:pStyle w:val="Default"/>
              <w:numPr>
                <w:ilvl w:val="0"/>
                <w:numId w:val="1"/>
              </w:numPr>
              <w:rPr>
                <w:sz w:val="23"/>
                <w:szCs w:val="23"/>
              </w:rPr>
            </w:pPr>
            <w:r>
              <w:rPr>
                <w:sz w:val="23"/>
                <w:szCs w:val="23"/>
              </w:rPr>
              <w:t xml:space="preserve">(b) That the Director be authorized to issue a Request for Proposal for both audio-visual equipment </w:t>
            </w:r>
            <w:r w:rsidR="00A930C7">
              <w:rPr>
                <w:sz w:val="23"/>
                <w:szCs w:val="23"/>
              </w:rPr>
              <w:t xml:space="preserve">and modular work stations for the Boardroom, as presented in the report. </w:t>
            </w:r>
          </w:p>
          <w:p w:rsidR="00137EDE" w:rsidRDefault="00137EDE" w:rsidP="00137EDE">
            <w:pPr>
              <w:pStyle w:val="Default"/>
              <w:rPr>
                <w:sz w:val="23"/>
                <w:szCs w:val="23"/>
              </w:rPr>
            </w:pPr>
          </w:p>
          <w:p w:rsidR="00A930C7" w:rsidRDefault="00A930C7" w:rsidP="00137EDE">
            <w:pPr>
              <w:pStyle w:val="Default"/>
              <w:rPr>
                <w:rFonts w:ascii="Corbel" w:hAnsi="Corbel"/>
              </w:rPr>
            </w:pPr>
            <w:r>
              <w:rPr>
                <w:rFonts w:ascii="Corbel" w:hAnsi="Corbel"/>
              </w:rPr>
              <w:t xml:space="preserve">The decision means that we will have access to a new, modern and interactive system that will allow us to live-stream, record, provide both audio and visual aids to people with disabilities, access agendas and other printed material from screens mounted on the desks and a number of </w:t>
            </w:r>
            <w:r>
              <w:rPr>
                <w:rFonts w:ascii="Corbel" w:hAnsi="Corbel"/>
              </w:rPr>
              <w:lastRenderedPageBreak/>
              <w:t>other useful features. The modular furniture will allow us to reconfigure the room and create a more intimate and interactive environment to meet this and other committee’s needs. It will be available to all TDSB Advisory Committees.</w:t>
            </w:r>
            <w:r w:rsidR="005253C4">
              <w:rPr>
                <w:rFonts w:ascii="Corbel" w:hAnsi="Corbel"/>
              </w:rPr>
              <w:t xml:space="preserve"> We are aiming to install </w:t>
            </w:r>
            <w:r>
              <w:rPr>
                <w:rFonts w:ascii="Corbel" w:hAnsi="Corbel"/>
              </w:rPr>
              <w:t xml:space="preserve">the system </w:t>
            </w:r>
            <w:r w:rsidR="005253C4">
              <w:rPr>
                <w:rFonts w:ascii="Corbel" w:hAnsi="Corbel"/>
              </w:rPr>
              <w:t xml:space="preserve">over the summer and have it </w:t>
            </w:r>
            <w:r>
              <w:rPr>
                <w:rFonts w:ascii="Corbel" w:hAnsi="Corbel"/>
              </w:rPr>
              <w:t xml:space="preserve">up and </w:t>
            </w:r>
            <w:r w:rsidR="005253C4">
              <w:rPr>
                <w:rFonts w:ascii="Corbel" w:hAnsi="Corbel"/>
              </w:rPr>
              <w:t>r</w:t>
            </w:r>
            <w:r w:rsidR="00594860">
              <w:rPr>
                <w:rFonts w:ascii="Corbel" w:hAnsi="Corbel"/>
              </w:rPr>
              <w:t>unning sometime before or early in</w:t>
            </w:r>
            <w:bookmarkStart w:id="0" w:name="_GoBack"/>
            <w:bookmarkEnd w:id="0"/>
            <w:r w:rsidR="005253C4">
              <w:rPr>
                <w:rFonts w:ascii="Corbel" w:hAnsi="Corbel"/>
              </w:rPr>
              <w:t xml:space="preserve"> </w:t>
            </w:r>
            <w:r>
              <w:rPr>
                <w:rFonts w:ascii="Corbel" w:hAnsi="Corbel"/>
              </w:rPr>
              <w:t>the new school year.</w:t>
            </w:r>
            <w:r w:rsidR="005253C4">
              <w:rPr>
                <w:rFonts w:ascii="Corbel" w:hAnsi="Corbel"/>
              </w:rPr>
              <w:t xml:space="preserve"> </w:t>
            </w:r>
          </w:p>
          <w:p w:rsidR="00A930C7" w:rsidRDefault="00A930C7" w:rsidP="00137EDE">
            <w:pPr>
              <w:pStyle w:val="Default"/>
              <w:rPr>
                <w:rFonts w:ascii="Corbel" w:hAnsi="Corbel"/>
              </w:rPr>
            </w:pPr>
          </w:p>
          <w:p w:rsidR="00A930C7" w:rsidRPr="00B363C7" w:rsidRDefault="005253C4" w:rsidP="005253C4">
            <w:pPr>
              <w:pStyle w:val="Default"/>
              <w:pBdr>
                <w:top w:val="single" w:sz="4" w:space="1" w:color="auto"/>
                <w:left w:val="single" w:sz="4" w:space="4" w:color="auto"/>
                <w:bottom w:val="single" w:sz="4" w:space="1" w:color="auto"/>
                <w:right w:val="single" w:sz="4" w:space="4" w:color="auto"/>
              </w:pBdr>
              <w:rPr>
                <w:rFonts w:ascii="Corbel" w:hAnsi="Corbel"/>
                <w:b/>
                <w:color w:val="E36C0A" w:themeColor="accent6" w:themeShade="BF"/>
              </w:rPr>
            </w:pPr>
            <w:r w:rsidRPr="00B363C7">
              <w:rPr>
                <w:rFonts w:ascii="Corbel" w:hAnsi="Corbel"/>
                <w:b/>
                <w:color w:val="E36C0A" w:themeColor="accent6" w:themeShade="BF"/>
              </w:rPr>
              <w:t>Please review the attached report from the April 16</w:t>
            </w:r>
            <w:r w:rsidRPr="00B363C7">
              <w:rPr>
                <w:rFonts w:ascii="Corbel" w:hAnsi="Corbel"/>
                <w:b/>
                <w:color w:val="E36C0A" w:themeColor="accent6" w:themeShade="BF"/>
                <w:vertAlign w:val="superscript"/>
              </w:rPr>
              <w:t>th</w:t>
            </w:r>
            <w:r w:rsidRPr="00B363C7">
              <w:rPr>
                <w:rFonts w:ascii="Corbel" w:hAnsi="Corbel"/>
                <w:b/>
                <w:color w:val="E36C0A" w:themeColor="accent6" w:themeShade="BF"/>
              </w:rPr>
              <w:t>, Planning and Priorities Committee meeting. I will be requesting a report on the accessibi</w:t>
            </w:r>
            <w:r w:rsidR="003B7954" w:rsidRPr="00B363C7">
              <w:rPr>
                <w:rFonts w:ascii="Corbel" w:hAnsi="Corbel"/>
                <w:b/>
                <w:color w:val="E36C0A" w:themeColor="accent6" w:themeShade="BF"/>
              </w:rPr>
              <w:t>lity features of the system and</w:t>
            </w:r>
            <w:r w:rsidRPr="00B363C7">
              <w:rPr>
                <w:rFonts w:ascii="Corbel" w:hAnsi="Corbel"/>
                <w:b/>
                <w:color w:val="E36C0A" w:themeColor="accent6" w:themeShade="BF"/>
              </w:rPr>
              <w:t xml:space="preserve"> I will share </w:t>
            </w:r>
            <w:r w:rsidR="003B7954" w:rsidRPr="00B363C7">
              <w:rPr>
                <w:rFonts w:ascii="Corbel" w:hAnsi="Corbel"/>
                <w:b/>
                <w:color w:val="E36C0A" w:themeColor="accent6" w:themeShade="BF"/>
              </w:rPr>
              <w:t xml:space="preserve">that </w:t>
            </w:r>
            <w:r w:rsidRPr="00B363C7">
              <w:rPr>
                <w:rFonts w:ascii="Corbel" w:hAnsi="Corbel"/>
                <w:b/>
                <w:color w:val="E36C0A" w:themeColor="accent6" w:themeShade="BF"/>
              </w:rPr>
              <w:t xml:space="preserve">with SEAC as soon as I have it. </w:t>
            </w:r>
            <w:r w:rsidR="009768AF" w:rsidRPr="00B363C7">
              <w:rPr>
                <w:rFonts w:ascii="Corbel" w:hAnsi="Corbel"/>
                <w:b/>
                <w:color w:val="E36C0A" w:themeColor="accent6" w:themeShade="BF"/>
              </w:rPr>
              <w:t xml:space="preserve">I will provide an </w:t>
            </w:r>
            <w:r w:rsidRPr="00B363C7">
              <w:rPr>
                <w:rFonts w:ascii="Corbel" w:hAnsi="Corbel"/>
                <w:b/>
                <w:color w:val="E36C0A" w:themeColor="accent6" w:themeShade="BF"/>
              </w:rPr>
              <w:t>update</w:t>
            </w:r>
            <w:r w:rsidR="003B7954" w:rsidRPr="00B363C7">
              <w:rPr>
                <w:rFonts w:ascii="Corbel" w:hAnsi="Corbel"/>
                <w:b/>
                <w:color w:val="E36C0A" w:themeColor="accent6" w:themeShade="BF"/>
              </w:rPr>
              <w:t xml:space="preserve"> from the Director when a </w:t>
            </w:r>
            <w:r w:rsidR="009768AF" w:rsidRPr="00B363C7">
              <w:rPr>
                <w:rFonts w:ascii="Corbel" w:hAnsi="Corbel"/>
                <w:b/>
                <w:color w:val="E36C0A" w:themeColor="accent6" w:themeShade="BF"/>
              </w:rPr>
              <w:t>status report is provided.</w:t>
            </w:r>
          </w:p>
          <w:p w:rsidR="00A930C7" w:rsidRDefault="00A930C7" w:rsidP="00137EDE">
            <w:pPr>
              <w:pStyle w:val="Default"/>
              <w:rPr>
                <w:rFonts w:ascii="Corbel" w:hAnsi="Corbel"/>
              </w:rPr>
            </w:pPr>
          </w:p>
          <w:p w:rsidR="00137EDE" w:rsidRPr="009F4D6E" w:rsidRDefault="00A930C7">
            <w:pPr>
              <w:pStyle w:val="Default"/>
              <w:rPr>
                <w:rFonts w:ascii="Corbel" w:hAnsi="Corbel"/>
              </w:rPr>
            </w:pPr>
            <w:r>
              <w:rPr>
                <w:rFonts w:ascii="Corbel" w:hAnsi="Corbel"/>
              </w:rPr>
              <w:t>I have attached the report that was approved at the Planning and Priorities meeting on April 16</w:t>
            </w:r>
            <w:r w:rsidRPr="00A930C7">
              <w:rPr>
                <w:rFonts w:ascii="Corbel" w:hAnsi="Corbel"/>
                <w:vertAlign w:val="superscript"/>
              </w:rPr>
              <w:t>th</w:t>
            </w:r>
            <w:r>
              <w:rPr>
                <w:rFonts w:ascii="Corbel" w:hAnsi="Corbel"/>
              </w:rPr>
              <w:t xml:space="preserve">, 2017. </w:t>
            </w:r>
            <w:r w:rsidR="009768AF">
              <w:rPr>
                <w:rFonts w:ascii="Corbel" w:hAnsi="Corbel"/>
              </w:rPr>
              <w:t>(attached in email)</w:t>
            </w:r>
          </w:p>
        </w:tc>
      </w:tr>
    </w:tbl>
    <w:p w:rsidR="009F4D6E" w:rsidRDefault="009F4D6E" w:rsidP="009F4D6E">
      <w:pPr>
        <w:pBdr>
          <w:bottom w:val="single" w:sz="4" w:space="1" w:color="auto"/>
        </w:pBdr>
        <w:rPr>
          <w:rFonts w:ascii="Corbel" w:hAnsi="Corbel"/>
          <w:sz w:val="24"/>
          <w:szCs w:val="24"/>
        </w:rPr>
      </w:pPr>
    </w:p>
    <w:p w:rsidR="009F4D6E" w:rsidRPr="00B363C7" w:rsidRDefault="009F4D6E" w:rsidP="009F4D6E">
      <w:pPr>
        <w:rPr>
          <w:rFonts w:ascii="Corbel" w:hAnsi="Corbel"/>
          <w:b/>
          <w:color w:val="FF0000"/>
          <w:sz w:val="24"/>
          <w:szCs w:val="24"/>
          <w:u w:val="single"/>
        </w:rPr>
      </w:pPr>
      <w:r w:rsidRPr="00B363C7">
        <w:rPr>
          <w:rFonts w:ascii="Corbel" w:hAnsi="Corbel"/>
          <w:b/>
          <w:color w:val="FF0000"/>
          <w:sz w:val="24"/>
          <w:szCs w:val="24"/>
          <w:u w:val="single"/>
        </w:rPr>
        <w:t>Item #4</w:t>
      </w:r>
    </w:p>
    <w:p w:rsidR="009F4D6E" w:rsidRPr="00B363C7" w:rsidRDefault="004F1E65" w:rsidP="00B363C7">
      <w:pPr>
        <w:spacing w:line="240" w:lineRule="auto"/>
        <w:rPr>
          <w:rFonts w:ascii="Corbel" w:hAnsi="Corbel"/>
          <w:sz w:val="24"/>
          <w:szCs w:val="24"/>
          <w:shd w:val="clear" w:color="auto" w:fill="FFFFFF"/>
        </w:rPr>
      </w:pPr>
      <w:r w:rsidRPr="00B363C7">
        <w:rPr>
          <w:rFonts w:ascii="Corbel" w:hAnsi="Corbel"/>
          <w:sz w:val="24"/>
          <w:szCs w:val="24"/>
          <w:shd w:val="clear" w:color="auto" w:fill="FFFFFF"/>
        </w:rPr>
        <w:t xml:space="preserve">This is an event that people might be interested in attending. The title is misleading – it is not an event focused on discussion about Inclusion in the classroom but inclusion in society and how teaching can influence that. It might be an excellent opportunity for SEAC members or others who can attend to bring up the topic of inclusive classrooms/schools/teaching for children who receive special education services and how that can be a driver for more inclusion in society. </w:t>
      </w:r>
      <w:r w:rsidR="009F4D6E" w:rsidRPr="00B363C7">
        <w:rPr>
          <w:rFonts w:ascii="Corbel" w:hAnsi="Corbel"/>
          <w:sz w:val="24"/>
          <w:szCs w:val="24"/>
        </w:rPr>
        <w:br/>
      </w:r>
      <w:r w:rsidR="009F4D6E" w:rsidRPr="00B363C7">
        <w:rPr>
          <w:rFonts w:ascii="Corbel" w:hAnsi="Corbel"/>
          <w:b/>
          <w:sz w:val="24"/>
          <w:szCs w:val="24"/>
        </w:rPr>
        <w:br/>
      </w:r>
      <w:r w:rsidR="009F4D6E" w:rsidRPr="00B363C7">
        <w:rPr>
          <w:rFonts w:ascii="Corbel" w:hAnsi="Corbel"/>
          <w:b/>
          <w:sz w:val="28"/>
          <w:szCs w:val="28"/>
          <w:u w:val="single"/>
          <w:shd w:val="clear" w:color="auto" w:fill="FFFFFF"/>
        </w:rPr>
        <w:t>"Teaching for Inclusion"</w:t>
      </w:r>
      <w:r w:rsidR="009F4D6E" w:rsidRPr="00B363C7">
        <w:rPr>
          <w:rFonts w:ascii="Corbel" w:hAnsi="Corbel"/>
          <w:sz w:val="24"/>
          <w:szCs w:val="24"/>
        </w:rPr>
        <w:br/>
      </w:r>
      <w:r w:rsidR="009F4D6E" w:rsidRPr="00B363C7">
        <w:rPr>
          <w:rFonts w:ascii="Corbel" w:hAnsi="Corbel"/>
          <w:b/>
          <w:sz w:val="24"/>
          <w:szCs w:val="24"/>
          <w:shd w:val="clear" w:color="auto" w:fill="FFFFFF"/>
        </w:rPr>
        <w:t xml:space="preserve">An intimate conversation with the </w:t>
      </w:r>
      <w:r w:rsidR="009F4D6E" w:rsidRPr="00B363C7">
        <w:rPr>
          <w:rFonts w:ascii="Corbel" w:hAnsi="Corbel"/>
          <w:b/>
          <w:color w:val="FF0000"/>
          <w:sz w:val="24"/>
          <w:szCs w:val="24"/>
          <w:shd w:val="clear" w:color="auto" w:fill="FFFFFF"/>
        </w:rPr>
        <w:t>Honourable Mitzie Hunter</w:t>
      </w:r>
      <w:r w:rsidR="009F4D6E" w:rsidRPr="00B363C7">
        <w:rPr>
          <w:rFonts w:ascii="Corbel" w:hAnsi="Corbel"/>
          <w:b/>
          <w:sz w:val="24"/>
          <w:szCs w:val="24"/>
          <w:shd w:val="clear" w:color="auto" w:fill="FFFFFF"/>
        </w:rPr>
        <w:t>, Ontario's Minister of Education and MPP for Scarborough -</w:t>
      </w:r>
      <w:proofErr w:type="spellStart"/>
      <w:r w:rsidR="009F4D6E" w:rsidRPr="00B363C7">
        <w:rPr>
          <w:rFonts w:ascii="Corbel" w:hAnsi="Corbel"/>
          <w:b/>
          <w:sz w:val="24"/>
          <w:szCs w:val="24"/>
          <w:shd w:val="clear" w:color="auto" w:fill="FFFFFF"/>
        </w:rPr>
        <w:t>Guildwood</w:t>
      </w:r>
      <w:proofErr w:type="spellEnd"/>
      <w:r w:rsidR="009F4D6E" w:rsidRPr="00B363C7">
        <w:rPr>
          <w:rFonts w:ascii="Corbel" w:hAnsi="Corbel"/>
          <w:b/>
          <w:sz w:val="24"/>
          <w:szCs w:val="24"/>
          <w:shd w:val="clear" w:color="auto" w:fill="FFFFFF"/>
        </w:rPr>
        <w:t>, and </w:t>
      </w:r>
      <w:hyperlink r:id="rId39" w:history="1">
        <w:r w:rsidR="009F4D6E" w:rsidRPr="00B363C7">
          <w:rPr>
            <w:rFonts w:ascii="Corbel" w:hAnsi="Corbel"/>
            <w:b/>
            <w:sz w:val="24"/>
            <w:szCs w:val="24"/>
            <w:shd w:val="clear" w:color="auto" w:fill="FFFFFF"/>
          </w:rPr>
          <w:t xml:space="preserve">Andreas </w:t>
        </w:r>
        <w:proofErr w:type="spellStart"/>
        <w:r w:rsidR="009F4D6E" w:rsidRPr="00B363C7">
          <w:rPr>
            <w:rFonts w:ascii="Corbel" w:hAnsi="Corbel"/>
            <w:b/>
            <w:sz w:val="24"/>
            <w:szCs w:val="24"/>
            <w:shd w:val="clear" w:color="auto" w:fill="FFFFFF"/>
          </w:rPr>
          <w:t>Souvaliotis</w:t>
        </w:r>
        <w:proofErr w:type="spellEnd"/>
      </w:hyperlink>
      <w:r w:rsidR="009F4D6E" w:rsidRPr="00B363C7">
        <w:rPr>
          <w:rFonts w:ascii="Corbel" w:hAnsi="Corbel"/>
          <w:b/>
          <w:sz w:val="24"/>
          <w:szCs w:val="24"/>
          <w:shd w:val="clear" w:color="auto" w:fill="FFFFFF"/>
        </w:rPr>
        <w:t>, Founder and Chief Executive Officer of CARROT, and board member of the </w:t>
      </w:r>
      <w:hyperlink r:id="rId40" w:history="1">
        <w:r w:rsidR="009F4D6E" w:rsidRPr="00B363C7">
          <w:rPr>
            <w:rFonts w:ascii="Corbel" w:hAnsi="Corbel"/>
            <w:b/>
            <w:sz w:val="24"/>
            <w:szCs w:val="24"/>
            <w:shd w:val="clear" w:color="auto" w:fill="FFFFFF"/>
          </w:rPr>
          <w:t xml:space="preserve">Institute for Canadian Citizenship </w:t>
        </w:r>
        <w:proofErr w:type="spellStart"/>
        <w:r w:rsidR="009F4D6E" w:rsidRPr="00B363C7">
          <w:rPr>
            <w:rFonts w:ascii="Corbel" w:hAnsi="Corbel"/>
            <w:b/>
            <w:sz w:val="24"/>
            <w:szCs w:val="24"/>
            <w:shd w:val="clear" w:color="auto" w:fill="FFFFFF"/>
          </w:rPr>
          <w:t>Institut</w:t>
        </w:r>
        <w:proofErr w:type="spellEnd"/>
        <w:r w:rsidR="009F4D6E" w:rsidRPr="00B363C7">
          <w:rPr>
            <w:rFonts w:ascii="Corbel" w:hAnsi="Corbel"/>
            <w:b/>
            <w:sz w:val="24"/>
            <w:szCs w:val="24"/>
            <w:shd w:val="clear" w:color="auto" w:fill="FFFFFF"/>
          </w:rPr>
          <w:t xml:space="preserve"> pour la </w:t>
        </w:r>
        <w:proofErr w:type="spellStart"/>
        <w:r w:rsidR="009F4D6E" w:rsidRPr="00B363C7">
          <w:rPr>
            <w:rFonts w:ascii="Corbel" w:hAnsi="Corbel"/>
            <w:b/>
            <w:sz w:val="24"/>
            <w:szCs w:val="24"/>
            <w:shd w:val="clear" w:color="auto" w:fill="FFFFFF"/>
          </w:rPr>
          <w:t>citoyenneté</w:t>
        </w:r>
        <w:proofErr w:type="spellEnd"/>
        <w:r w:rsidR="009F4D6E" w:rsidRPr="00B363C7">
          <w:rPr>
            <w:rFonts w:ascii="Corbel" w:hAnsi="Corbel"/>
            <w:b/>
            <w:sz w:val="24"/>
            <w:szCs w:val="24"/>
            <w:shd w:val="clear" w:color="auto" w:fill="FFFFFF"/>
          </w:rPr>
          <w:t xml:space="preserve"> </w:t>
        </w:r>
        <w:proofErr w:type="spellStart"/>
        <w:r w:rsidR="009F4D6E" w:rsidRPr="00B363C7">
          <w:rPr>
            <w:rFonts w:ascii="Corbel" w:hAnsi="Corbel"/>
            <w:b/>
            <w:sz w:val="24"/>
            <w:szCs w:val="24"/>
            <w:shd w:val="clear" w:color="auto" w:fill="FFFFFF"/>
          </w:rPr>
          <w:t>canadienne</w:t>
        </w:r>
        <w:proofErr w:type="spellEnd"/>
      </w:hyperlink>
      <w:r w:rsidR="009F4D6E" w:rsidRPr="00B363C7">
        <w:rPr>
          <w:rFonts w:ascii="Corbel" w:hAnsi="Corbel"/>
          <w:sz w:val="24"/>
          <w:szCs w:val="24"/>
        </w:rPr>
        <w:br/>
      </w:r>
      <w:r w:rsidR="009F4D6E" w:rsidRPr="00B363C7">
        <w:rPr>
          <w:rFonts w:ascii="Corbel" w:hAnsi="Corbel"/>
          <w:sz w:val="24"/>
          <w:szCs w:val="24"/>
        </w:rPr>
        <w:br/>
      </w:r>
      <w:r w:rsidR="009F4D6E" w:rsidRPr="00B363C7">
        <w:rPr>
          <w:rFonts w:ascii="Corbel" w:hAnsi="Corbel"/>
          <w:sz w:val="24"/>
          <w:szCs w:val="24"/>
          <w:shd w:val="clear" w:color="auto" w:fill="FFFFFF"/>
        </w:rPr>
        <w:t xml:space="preserve">This conversation will reflect on some of the main questions that came out of 6 Degrees Den Haag and 6 Degrees Vancouver on </w:t>
      </w:r>
      <w:r w:rsidR="009F4D6E" w:rsidRPr="00B363C7">
        <w:rPr>
          <w:rFonts w:ascii="Corbel" w:hAnsi="Corbel"/>
          <w:sz w:val="24"/>
          <w:szCs w:val="24"/>
          <w:u w:val="single"/>
          <w:shd w:val="clear" w:color="auto" w:fill="FFFFFF"/>
        </w:rPr>
        <w:t>the importance that education plays in the development of inclusive societies.</w:t>
      </w:r>
      <w:r w:rsidR="009F4D6E" w:rsidRPr="00B363C7">
        <w:rPr>
          <w:rFonts w:ascii="Corbel" w:hAnsi="Corbel"/>
          <w:sz w:val="24"/>
          <w:szCs w:val="24"/>
          <w:u w:val="single"/>
        </w:rPr>
        <w:br/>
      </w:r>
      <w:r w:rsidR="009F4D6E" w:rsidRPr="00B363C7">
        <w:rPr>
          <w:rFonts w:ascii="Corbel" w:hAnsi="Corbel"/>
          <w:sz w:val="24"/>
          <w:szCs w:val="24"/>
        </w:rPr>
        <w:br/>
      </w:r>
      <w:r w:rsidR="009F4D6E" w:rsidRPr="00B363C7">
        <w:rPr>
          <w:rFonts w:ascii="Corbel" w:hAnsi="Corbel"/>
          <w:sz w:val="24"/>
          <w:szCs w:val="24"/>
          <w:shd w:val="clear" w:color="auto" w:fill="FFFFFF"/>
        </w:rPr>
        <w:t>How can education policy promote active citizenship, encouraging a more cohesive, engaged province? How do we effectively invest in a pedagogy that builds and maintains respect for every citizen? How can education serve as an active tool towards reconciliation?</w:t>
      </w:r>
      <w:r w:rsidR="009F4D6E" w:rsidRPr="00B363C7">
        <w:rPr>
          <w:rFonts w:ascii="Corbel" w:hAnsi="Corbel"/>
          <w:color w:val="4B4F56"/>
          <w:sz w:val="24"/>
          <w:szCs w:val="24"/>
        </w:rPr>
        <w:br/>
      </w:r>
      <w:r w:rsidR="009F4D6E" w:rsidRPr="00B363C7">
        <w:rPr>
          <w:rFonts w:ascii="Corbel" w:hAnsi="Corbel"/>
          <w:color w:val="4B4F56"/>
          <w:sz w:val="24"/>
          <w:szCs w:val="24"/>
        </w:rPr>
        <w:br/>
      </w:r>
      <w:r w:rsidR="009F4D6E" w:rsidRPr="00B363C7">
        <w:rPr>
          <w:rFonts w:ascii="Corbel" w:hAnsi="Corbel"/>
          <w:sz w:val="24"/>
          <w:szCs w:val="24"/>
          <w:shd w:val="clear" w:color="auto" w:fill="FFFFFF"/>
        </w:rPr>
        <w:t xml:space="preserve">Join us at 5:30pm EST (sharp) for a fireside chat with Minister Hunter and Andreas </w:t>
      </w:r>
      <w:proofErr w:type="spellStart"/>
      <w:r w:rsidR="009F4D6E" w:rsidRPr="00B363C7">
        <w:rPr>
          <w:rFonts w:ascii="Corbel" w:hAnsi="Corbel"/>
          <w:sz w:val="24"/>
          <w:szCs w:val="24"/>
          <w:shd w:val="clear" w:color="auto" w:fill="FFFFFF"/>
        </w:rPr>
        <w:t>Souvaliotis</w:t>
      </w:r>
      <w:proofErr w:type="spellEnd"/>
      <w:r w:rsidR="009F4D6E" w:rsidRPr="00B363C7">
        <w:rPr>
          <w:rFonts w:ascii="Corbel" w:hAnsi="Corbel"/>
          <w:sz w:val="24"/>
          <w:szCs w:val="24"/>
          <w:shd w:val="clear" w:color="auto" w:fill="FFFFFF"/>
        </w:rPr>
        <w:t>. A cocktail reception will follow</w:t>
      </w:r>
      <w:r w:rsidRPr="00B363C7">
        <w:rPr>
          <w:rFonts w:ascii="Corbel" w:hAnsi="Corbel"/>
          <w:sz w:val="24"/>
          <w:szCs w:val="24"/>
          <w:shd w:val="clear" w:color="auto" w:fill="FFFFFF"/>
        </w:rPr>
        <w:t>.</w:t>
      </w:r>
    </w:p>
    <w:p w:rsidR="004F1E65" w:rsidRPr="004F1E65" w:rsidRDefault="00B363C7" w:rsidP="004F1E65">
      <w:pPr>
        <w:spacing w:line="240" w:lineRule="auto"/>
        <w:rPr>
          <w:rFonts w:ascii="Corbel" w:hAnsi="Corbel"/>
          <w:b/>
          <w:color w:val="0070C0"/>
          <w:sz w:val="24"/>
          <w:szCs w:val="24"/>
          <w:u w:val="single"/>
          <w:shd w:val="clear" w:color="auto" w:fill="FFFFFF"/>
        </w:rPr>
      </w:pPr>
      <w:r w:rsidRPr="00B363C7">
        <w:rPr>
          <w:rFonts w:ascii="Corbel" w:hAnsi="Corbel"/>
          <w:b/>
          <w:color w:val="0070C0"/>
          <w:sz w:val="24"/>
          <w:szCs w:val="24"/>
          <w:shd w:val="clear" w:color="auto" w:fill="FFFFFF"/>
        </w:rPr>
        <w:t>This event is free:</w:t>
      </w:r>
      <w:r w:rsidRPr="00B363C7">
        <w:rPr>
          <w:rFonts w:ascii="Corbel" w:hAnsi="Corbel"/>
          <w:b/>
          <w:color w:val="0070C0"/>
          <w:sz w:val="24"/>
          <w:szCs w:val="24"/>
          <w:u w:val="single"/>
          <w:shd w:val="clear" w:color="auto" w:fill="FFFFFF"/>
        </w:rPr>
        <w:t xml:space="preserve"> </w:t>
      </w:r>
      <w:r w:rsidR="004F1E65" w:rsidRPr="00B363C7">
        <w:rPr>
          <w:rFonts w:ascii="Corbel" w:hAnsi="Corbel"/>
          <w:b/>
          <w:color w:val="0070C0"/>
          <w:sz w:val="24"/>
          <w:szCs w:val="24"/>
          <w:u w:val="single"/>
          <w:shd w:val="clear" w:color="auto" w:fill="FFFFFF"/>
        </w:rPr>
        <w:t>Friday, May 12 at 5:30 – 7:</w:t>
      </w:r>
      <w:r w:rsidRPr="00B363C7">
        <w:rPr>
          <w:rFonts w:ascii="Corbel" w:hAnsi="Corbel"/>
          <w:b/>
          <w:color w:val="0070C0"/>
          <w:sz w:val="24"/>
          <w:szCs w:val="24"/>
          <w:u w:val="single"/>
          <w:shd w:val="clear" w:color="auto" w:fill="FFFFFF"/>
        </w:rPr>
        <w:t>30 PM</w:t>
      </w:r>
      <w:r>
        <w:rPr>
          <w:rFonts w:ascii="Corbel" w:hAnsi="Corbel"/>
          <w:b/>
          <w:color w:val="0070C0"/>
          <w:sz w:val="24"/>
          <w:szCs w:val="24"/>
          <w:shd w:val="clear" w:color="auto" w:fill="FFFFFF"/>
        </w:rPr>
        <w:t>;</w:t>
      </w:r>
      <w:r w:rsidRPr="00B363C7">
        <w:rPr>
          <w:rFonts w:ascii="Corbel" w:hAnsi="Corbel"/>
          <w:b/>
          <w:color w:val="0070C0"/>
          <w:sz w:val="24"/>
          <w:szCs w:val="24"/>
          <w:shd w:val="clear" w:color="auto" w:fill="FFFFFF"/>
        </w:rPr>
        <w:t xml:space="preserve"> </w:t>
      </w:r>
      <w:r w:rsidRPr="00B363C7">
        <w:rPr>
          <w:rFonts w:ascii="Corbel" w:hAnsi="Corbel"/>
          <w:b/>
          <w:color w:val="0070C0"/>
          <w:sz w:val="24"/>
          <w:szCs w:val="24"/>
          <w:u w:val="single"/>
          <w:shd w:val="clear" w:color="auto" w:fill="FFFFFF"/>
        </w:rPr>
        <w:t xml:space="preserve">Location: </w:t>
      </w:r>
      <w:r w:rsidR="004F1E65" w:rsidRPr="00B363C7">
        <w:rPr>
          <w:rFonts w:ascii="Corbel" w:hAnsi="Corbel"/>
          <w:b/>
          <w:color w:val="0070C0"/>
          <w:sz w:val="24"/>
          <w:szCs w:val="24"/>
          <w:u w:val="single"/>
          <w:shd w:val="clear" w:color="auto" w:fill="FFFFFF"/>
        </w:rPr>
        <w:t>200 Bay Street, Toronto</w:t>
      </w:r>
    </w:p>
    <w:p w:rsidR="004F1E65" w:rsidRDefault="004F1E65" w:rsidP="009F4D6E">
      <w:pPr>
        <w:spacing w:line="240" w:lineRule="auto"/>
        <w:rPr>
          <w:rFonts w:ascii="Corbel" w:hAnsi="Corbel"/>
          <w:b/>
          <w:sz w:val="24"/>
          <w:szCs w:val="24"/>
          <w:shd w:val="clear" w:color="auto" w:fill="FFFFFF"/>
        </w:rPr>
      </w:pPr>
      <w:r>
        <w:rPr>
          <w:rFonts w:ascii="Corbel" w:hAnsi="Corbel"/>
          <w:sz w:val="24"/>
          <w:szCs w:val="24"/>
          <w:shd w:val="clear" w:color="auto" w:fill="FFFFFF"/>
        </w:rPr>
        <w:lastRenderedPageBreak/>
        <w:t xml:space="preserve">Facebook registration available: </w:t>
      </w:r>
      <w:hyperlink r:id="rId41" w:history="1">
        <w:r w:rsidRPr="00B24F9F">
          <w:rPr>
            <w:rStyle w:val="Hyperlink"/>
            <w:rFonts w:ascii="Corbel" w:hAnsi="Corbel"/>
            <w:b/>
            <w:sz w:val="24"/>
            <w:szCs w:val="24"/>
            <w:shd w:val="clear" w:color="auto" w:fill="FFFFFF"/>
          </w:rPr>
          <w:t>https://www.facebook.com/events/123935171489440/</w:t>
        </w:r>
      </w:hyperlink>
    </w:p>
    <w:p w:rsidR="004F1E65" w:rsidRDefault="004F1E65" w:rsidP="009F4D6E">
      <w:pPr>
        <w:spacing w:line="240" w:lineRule="auto"/>
        <w:rPr>
          <w:rFonts w:ascii="Corbel" w:hAnsi="Corbel"/>
          <w:b/>
          <w:sz w:val="24"/>
          <w:szCs w:val="24"/>
          <w:shd w:val="clear" w:color="auto" w:fill="FFFFFF"/>
        </w:rPr>
      </w:pPr>
      <w:r w:rsidRPr="004F1E65">
        <w:rPr>
          <w:rFonts w:ascii="Corbel" w:hAnsi="Corbel"/>
          <w:sz w:val="24"/>
          <w:szCs w:val="24"/>
          <w:shd w:val="clear" w:color="auto" w:fill="FFFFFF"/>
        </w:rPr>
        <w:t>Information about 6 Degrees:</w:t>
      </w:r>
      <w:r>
        <w:rPr>
          <w:rFonts w:ascii="Corbel" w:hAnsi="Corbel"/>
          <w:b/>
          <w:sz w:val="24"/>
          <w:szCs w:val="24"/>
          <w:shd w:val="clear" w:color="auto" w:fill="FFFFFF"/>
        </w:rPr>
        <w:t xml:space="preserve"> </w:t>
      </w:r>
      <w:hyperlink r:id="rId42" w:history="1">
        <w:r w:rsidRPr="00B24F9F">
          <w:rPr>
            <w:rStyle w:val="Hyperlink"/>
            <w:rFonts w:ascii="Corbel" w:hAnsi="Corbel"/>
            <w:b/>
            <w:sz w:val="24"/>
            <w:szCs w:val="24"/>
            <w:shd w:val="clear" w:color="auto" w:fill="FFFFFF"/>
          </w:rPr>
          <w:t>http://www.6degreesto.com/splash/</w:t>
        </w:r>
      </w:hyperlink>
    </w:p>
    <w:p w:rsidR="004F1E65" w:rsidRPr="004F1E65" w:rsidRDefault="004F1E65" w:rsidP="009F4D6E">
      <w:pPr>
        <w:spacing w:line="240" w:lineRule="auto"/>
        <w:rPr>
          <w:rFonts w:ascii="Corbel" w:hAnsi="Corbel"/>
          <w:b/>
          <w:sz w:val="24"/>
          <w:szCs w:val="24"/>
          <w:shd w:val="clear" w:color="auto" w:fill="FFFFFF"/>
        </w:rPr>
      </w:pPr>
      <w:r w:rsidRPr="004F1E65">
        <w:rPr>
          <w:rFonts w:ascii="Corbel" w:hAnsi="Corbel"/>
          <w:sz w:val="24"/>
          <w:szCs w:val="24"/>
          <w:shd w:val="clear" w:color="auto" w:fill="FFFFFF"/>
        </w:rPr>
        <w:t>6 Degrees is the global forum on inclusion and citizenship.</w:t>
      </w:r>
    </w:p>
    <w:p w:rsidR="004F1E65" w:rsidRPr="009F4D6E" w:rsidRDefault="004F1E65" w:rsidP="009F4D6E">
      <w:pPr>
        <w:spacing w:line="240" w:lineRule="auto"/>
        <w:rPr>
          <w:rFonts w:ascii="Corbel" w:hAnsi="Corbel"/>
          <w:b/>
          <w:sz w:val="24"/>
          <w:szCs w:val="24"/>
          <w:u w:val="single"/>
        </w:rPr>
      </w:pPr>
    </w:p>
    <w:p w:rsidR="009F4D6E" w:rsidRPr="009F4D6E" w:rsidRDefault="009F4D6E" w:rsidP="009F4D6E">
      <w:pPr>
        <w:rPr>
          <w:rFonts w:ascii="Corbel" w:hAnsi="Corbel"/>
          <w:b/>
          <w:sz w:val="24"/>
          <w:szCs w:val="24"/>
          <w:u w:val="single"/>
        </w:rPr>
      </w:pPr>
    </w:p>
    <w:sectPr w:rsidR="009F4D6E" w:rsidRPr="009F4D6E">
      <w:headerReference w:type="default" r:id="rId4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39B" w:rsidRDefault="0017339B">
      <w:pPr>
        <w:spacing w:after="0" w:line="240" w:lineRule="auto"/>
      </w:pPr>
      <w:r>
        <w:separator/>
      </w:r>
    </w:p>
  </w:endnote>
  <w:endnote w:type="continuationSeparator" w:id="0">
    <w:p w:rsidR="0017339B" w:rsidRDefault="0017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Times New 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39B" w:rsidRDefault="0017339B">
      <w:pPr>
        <w:spacing w:after="0" w:line="240" w:lineRule="auto"/>
      </w:pPr>
      <w:r>
        <w:separator/>
      </w:r>
    </w:p>
  </w:footnote>
  <w:footnote w:type="continuationSeparator" w:id="0">
    <w:p w:rsidR="0017339B" w:rsidRDefault="00173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35" w:rsidRPr="00713190" w:rsidRDefault="009A3735" w:rsidP="009A3735">
    <w:pPr>
      <w:pStyle w:val="Header"/>
      <w:rPr>
        <w:rFonts w:ascii="Myriad Pro" w:hAnsi="Myriad Pro"/>
        <w:b/>
        <w:bCs/>
        <w:sz w:val="32"/>
        <w:szCs w:val="32"/>
      </w:rPr>
    </w:pPr>
    <w:r w:rsidRPr="00713190">
      <w:rPr>
        <w:rFonts w:ascii="Myriad Pro" w:hAnsi="Myriad Pro"/>
        <w:b/>
        <w:bCs/>
        <w:sz w:val="32"/>
        <w:szCs w:val="32"/>
      </w:rPr>
      <w:t>Trustee Report</w:t>
    </w:r>
  </w:p>
  <w:p w:rsidR="009A3735" w:rsidRPr="00713190" w:rsidRDefault="009A3735" w:rsidP="009A3735">
    <w:pPr>
      <w:pStyle w:val="Header"/>
      <w:rPr>
        <w:rFonts w:ascii="Myriad Pro" w:hAnsi="Myriad Pro"/>
        <w:b/>
        <w:bCs/>
        <w:sz w:val="24"/>
        <w:szCs w:val="24"/>
      </w:rPr>
    </w:pPr>
    <w:r w:rsidRPr="00713190">
      <w:rPr>
        <w:rFonts w:ascii="Myriad Pro" w:hAnsi="Myriad Pro"/>
        <w:b/>
        <w:bCs/>
        <w:sz w:val="24"/>
        <w:szCs w:val="24"/>
      </w:rPr>
      <w:t>Toronto District School Board Special Education Advisory Committee</w:t>
    </w:r>
    <w:r>
      <w:rPr>
        <w:rFonts w:ascii="Myriad Pro" w:hAnsi="Myriad Pro"/>
        <w:b/>
        <w:bCs/>
        <w:sz w:val="24"/>
        <w:szCs w:val="24"/>
      </w:rPr>
      <w:t xml:space="preserve"> - SEAC</w:t>
    </w:r>
  </w:p>
  <w:p w:rsidR="009A3735" w:rsidRDefault="009A3735" w:rsidP="009A3735">
    <w:pPr>
      <w:pStyle w:val="Header"/>
      <w:rPr>
        <w:rFonts w:ascii="Myriad Pro" w:hAnsi="Myriad Pro"/>
        <w:b/>
        <w:bCs/>
        <w:sz w:val="24"/>
        <w:szCs w:val="24"/>
      </w:rPr>
    </w:pPr>
    <w:r>
      <w:rPr>
        <w:rFonts w:ascii="Myriad Pro" w:hAnsi="Myriad Pro"/>
        <w:b/>
        <w:bCs/>
        <w:sz w:val="24"/>
        <w:szCs w:val="24"/>
      </w:rPr>
      <w:t>Vice-Chair Alexander Brown</w:t>
    </w:r>
  </w:p>
  <w:p w:rsidR="009A3735" w:rsidRDefault="009A3735" w:rsidP="009A3735">
    <w:pPr>
      <w:pStyle w:val="Header"/>
      <w:pBdr>
        <w:bottom w:val="single" w:sz="4" w:space="1" w:color="auto"/>
      </w:pBdr>
      <w:rPr>
        <w:rFonts w:ascii="Myriad Pro" w:hAnsi="Myriad Pro"/>
        <w:b/>
        <w:bCs/>
        <w:sz w:val="24"/>
        <w:szCs w:val="24"/>
      </w:rPr>
    </w:pPr>
    <w:r>
      <w:rPr>
        <w:rFonts w:ascii="Myriad Pro" w:hAnsi="Myriad Pro"/>
        <w:b/>
        <w:bCs/>
        <w:sz w:val="24"/>
        <w:szCs w:val="24"/>
      </w:rPr>
      <w:t>May 1st, 2017</w:t>
    </w:r>
  </w:p>
  <w:p w:rsidR="005677C7" w:rsidRDefault="00173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37C57"/>
    <w:multiLevelType w:val="hybridMultilevel"/>
    <w:tmpl w:val="E2DCB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A816E23"/>
    <w:multiLevelType w:val="hybridMultilevel"/>
    <w:tmpl w:val="15B8B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D311843"/>
    <w:multiLevelType w:val="hybridMultilevel"/>
    <w:tmpl w:val="F1421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E461940"/>
    <w:multiLevelType w:val="multilevel"/>
    <w:tmpl w:val="C132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0104A2"/>
    <w:multiLevelType w:val="hybridMultilevel"/>
    <w:tmpl w:val="01325CEC"/>
    <w:lvl w:ilvl="0" w:tplc="40BCE81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6F372F6"/>
    <w:multiLevelType w:val="hybridMultilevel"/>
    <w:tmpl w:val="4CCE0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C05312A"/>
    <w:multiLevelType w:val="hybridMultilevel"/>
    <w:tmpl w:val="CE7CED10"/>
    <w:lvl w:ilvl="0" w:tplc="EF169FD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AF"/>
    <w:rsid w:val="000266DF"/>
    <w:rsid w:val="00137EDE"/>
    <w:rsid w:val="0017339B"/>
    <w:rsid w:val="0033606E"/>
    <w:rsid w:val="00393F52"/>
    <w:rsid w:val="003B7954"/>
    <w:rsid w:val="0049054B"/>
    <w:rsid w:val="004D4C19"/>
    <w:rsid w:val="004F1E65"/>
    <w:rsid w:val="005253C4"/>
    <w:rsid w:val="00594860"/>
    <w:rsid w:val="005C3717"/>
    <w:rsid w:val="00613CAF"/>
    <w:rsid w:val="00620524"/>
    <w:rsid w:val="006A06BB"/>
    <w:rsid w:val="006C21E6"/>
    <w:rsid w:val="00767B25"/>
    <w:rsid w:val="007B3082"/>
    <w:rsid w:val="00887EBD"/>
    <w:rsid w:val="009768AF"/>
    <w:rsid w:val="009A3735"/>
    <w:rsid w:val="009C1C2E"/>
    <w:rsid w:val="009F4D6E"/>
    <w:rsid w:val="00A930C7"/>
    <w:rsid w:val="00B363C7"/>
    <w:rsid w:val="00C86721"/>
    <w:rsid w:val="00FD06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CAF"/>
    <w:rPr>
      <w:color w:val="0000FF" w:themeColor="hyperlink"/>
      <w:u w:val="single"/>
    </w:rPr>
  </w:style>
  <w:style w:type="paragraph" w:styleId="Header">
    <w:name w:val="header"/>
    <w:basedOn w:val="Normal"/>
    <w:link w:val="HeaderChar"/>
    <w:uiPriority w:val="99"/>
    <w:unhideWhenUsed/>
    <w:rsid w:val="00613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CAF"/>
  </w:style>
  <w:style w:type="paragraph" w:styleId="BalloonText">
    <w:name w:val="Balloon Text"/>
    <w:basedOn w:val="Normal"/>
    <w:link w:val="BalloonTextChar"/>
    <w:uiPriority w:val="99"/>
    <w:semiHidden/>
    <w:unhideWhenUsed/>
    <w:rsid w:val="00613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CAF"/>
    <w:rPr>
      <w:rFonts w:ascii="Tahoma" w:hAnsi="Tahoma" w:cs="Tahoma"/>
      <w:sz w:val="16"/>
      <w:szCs w:val="16"/>
    </w:rPr>
  </w:style>
  <w:style w:type="paragraph" w:styleId="Footer">
    <w:name w:val="footer"/>
    <w:basedOn w:val="Normal"/>
    <w:link w:val="FooterChar"/>
    <w:uiPriority w:val="99"/>
    <w:unhideWhenUsed/>
    <w:rsid w:val="00026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6DF"/>
  </w:style>
  <w:style w:type="paragraph" w:styleId="ListParagraph">
    <w:name w:val="List Paragraph"/>
    <w:basedOn w:val="Normal"/>
    <w:uiPriority w:val="34"/>
    <w:qFormat/>
    <w:rsid w:val="000266DF"/>
    <w:pPr>
      <w:ind w:left="720"/>
      <w:contextualSpacing/>
    </w:pPr>
  </w:style>
  <w:style w:type="paragraph" w:customStyle="1" w:styleId="Default">
    <w:name w:val="Default"/>
    <w:rsid w:val="00137ED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CAF"/>
    <w:rPr>
      <w:color w:val="0000FF" w:themeColor="hyperlink"/>
      <w:u w:val="single"/>
    </w:rPr>
  </w:style>
  <w:style w:type="paragraph" w:styleId="Header">
    <w:name w:val="header"/>
    <w:basedOn w:val="Normal"/>
    <w:link w:val="HeaderChar"/>
    <w:uiPriority w:val="99"/>
    <w:unhideWhenUsed/>
    <w:rsid w:val="00613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CAF"/>
  </w:style>
  <w:style w:type="paragraph" w:styleId="BalloonText">
    <w:name w:val="Balloon Text"/>
    <w:basedOn w:val="Normal"/>
    <w:link w:val="BalloonTextChar"/>
    <w:uiPriority w:val="99"/>
    <w:semiHidden/>
    <w:unhideWhenUsed/>
    <w:rsid w:val="00613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CAF"/>
    <w:rPr>
      <w:rFonts w:ascii="Tahoma" w:hAnsi="Tahoma" w:cs="Tahoma"/>
      <w:sz w:val="16"/>
      <w:szCs w:val="16"/>
    </w:rPr>
  </w:style>
  <w:style w:type="paragraph" w:styleId="Footer">
    <w:name w:val="footer"/>
    <w:basedOn w:val="Normal"/>
    <w:link w:val="FooterChar"/>
    <w:uiPriority w:val="99"/>
    <w:unhideWhenUsed/>
    <w:rsid w:val="00026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6DF"/>
  </w:style>
  <w:style w:type="paragraph" w:styleId="ListParagraph">
    <w:name w:val="List Paragraph"/>
    <w:basedOn w:val="Normal"/>
    <w:uiPriority w:val="34"/>
    <w:qFormat/>
    <w:rsid w:val="000266DF"/>
    <w:pPr>
      <w:ind w:left="720"/>
      <w:contextualSpacing/>
    </w:pPr>
  </w:style>
  <w:style w:type="paragraph" w:customStyle="1" w:styleId="Default">
    <w:name w:val="Default"/>
    <w:rsid w:val="00137E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39661">
      <w:bodyDiv w:val="1"/>
      <w:marLeft w:val="0"/>
      <w:marRight w:val="0"/>
      <w:marTop w:val="0"/>
      <w:marBottom w:val="0"/>
      <w:divBdr>
        <w:top w:val="none" w:sz="0" w:space="0" w:color="auto"/>
        <w:left w:val="none" w:sz="0" w:space="0" w:color="auto"/>
        <w:bottom w:val="none" w:sz="0" w:space="0" w:color="auto"/>
        <w:right w:val="none" w:sz="0" w:space="0" w:color="auto"/>
      </w:divBdr>
      <w:divsChild>
        <w:div w:id="848837609">
          <w:marLeft w:val="0"/>
          <w:marRight w:val="0"/>
          <w:marTop w:val="0"/>
          <w:marBottom w:val="0"/>
          <w:divBdr>
            <w:top w:val="none" w:sz="0" w:space="0" w:color="auto"/>
            <w:left w:val="none" w:sz="0" w:space="0" w:color="auto"/>
            <w:bottom w:val="none" w:sz="0" w:space="0" w:color="auto"/>
            <w:right w:val="none" w:sz="0" w:space="0" w:color="auto"/>
          </w:divBdr>
          <w:divsChild>
            <w:div w:id="1509634466">
              <w:marLeft w:val="0"/>
              <w:marRight w:val="0"/>
              <w:marTop w:val="30"/>
              <w:marBottom w:val="30"/>
              <w:divBdr>
                <w:top w:val="none" w:sz="0" w:space="0" w:color="auto"/>
                <w:left w:val="none" w:sz="0" w:space="0" w:color="auto"/>
                <w:bottom w:val="none" w:sz="0" w:space="0" w:color="auto"/>
                <w:right w:val="none" w:sz="0" w:space="0" w:color="auto"/>
              </w:divBdr>
              <w:divsChild>
                <w:div w:id="700982000">
                  <w:marLeft w:val="0"/>
                  <w:marRight w:val="0"/>
                  <w:marTop w:val="0"/>
                  <w:marBottom w:val="0"/>
                  <w:divBdr>
                    <w:top w:val="none" w:sz="0" w:space="0" w:color="auto"/>
                    <w:left w:val="none" w:sz="0" w:space="0" w:color="auto"/>
                    <w:bottom w:val="none" w:sz="0" w:space="0" w:color="auto"/>
                    <w:right w:val="none" w:sz="0" w:space="0" w:color="auto"/>
                  </w:divBdr>
                  <w:divsChild>
                    <w:div w:id="1408653576">
                      <w:marLeft w:val="0"/>
                      <w:marRight w:val="0"/>
                      <w:marTop w:val="0"/>
                      <w:marBottom w:val="0"/>
                      <w:divBdr>
                        <w:top w:val="none" w:sz="0" w:space="0" w:color="auto"/>
                        <w:left w:val="none" w:sz="0" w:space="0" w:color="auto"/>
                        <w:bottom w:val="none" w:sz="0" w:space="0" w:color="auto"/>
                        <w:right w:val="none" w:sz="0" w:space="0" w:color="auto"/>
                      </w:divBdr>
                      <w:divsChild>
                        <w:div w:id="9650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943082">
          <w:marLeft w:val="0"/>
          <w:marRight w:val="0"/>
          <w:marTop w:val="0"/>
          <w:marBottom w:val="0"/>
          <w:divBdr>
            <w:top w:val="none" w:sz="0" w:space="0" w:color="auto"/>
            <w:left w:val="none" w:sz="0" w:space="0" w:color="auto"/>
            <w:bottom w:val="none" w:sz="0" w:space="0" w:color="auto"/>
            <w:right w:val="none" w:sz="0" w:space="0" w:color="auto"/>
          </w:divBdr>
          <w:divsChild>
            <w:div w:id="1717050226">
              <w:marLeft w:val="0"/>
              <w:marRight w:val="0"/>
              <w:marTop w:val="0"/>
              <w:marBottom w:val="0"/>
              <w:divBdr>
                <w:top w:val="none" w:sz="0" w:space="0" w:color="auto"/>
                <w:left w:val="none" w:sz="0" w:space="0" w:color="auto"/>
                <w:bottom w:val="none" w:sz="0" w:space="0" w:color="auto"/>
                <w:right w:val="none" w:sz="0" w:space="0" w:color="auto"/>
              </w:divBdr>
              <w:divsChild>
                <w:div w:id="2011564842">
                  <w:marLeft w:val="0"/>
                  <w:marRight w:val="0"/>
                  <w:marTop w:val="0"/>
                  <w:marBottom w:val="0"/>
                  <w:divBdr>
                    <w:top w:val="none" w:sz="0" w:space="0" w:color="auto"/>
                    <w:left w:val="none" w:sz="0" w:space="0" w:color="auto"/>
                    <w:bottom w:val="none" w:sz="0" w:space="0" w:color="auto"/>
                    <w:right w:val="none" w:sz="0" w:space="0" w:color="auto"/>
                  </w:divBdr>
                </w:div>
              </w:divsChild>
            </w:div>
            <w:div w:id="1207525953">
              <w:marLeft w:val="0"/>
              <w:marRight w:val="0"/>
              <w:marTop w:val="30"/>
              <w:marBottom w:val="30"/>
              <w:divBdr>
                <w:top w:val="none" w:sz="0" w:space="0" w:color="auto"/>
                <w:left w:val="none" w:sz="0" w:space="0" w:color="auto"/>
                <w:bottom w:val="none" w:sz="0" w:space="0" w:color="auto"/>
                <w:right w:val="none" w:sz="0" w:space="0" w:color="auto"/>
              </w:divBdr>
              <w:divsChild>
                <w:div w:id="339280444">
                  <w:marLeft w:val="0"/>
                  <w:marRight w:val="0"/>
                  <w:marTop w:val="0"/>
                  <w:marBottom w:val="0"/>
                  <w:divBdr>
                    <w:top w:val="none" w:sz="0" w:space="0" w:color="auto"/>
                    <w:left w:val="none" w:sz="0" w:space="0" w:color="auto"/>
                    <w:bottom w:val="none" w:sz="0" w:space="0" w:color="auto"/>
                    <w:right w:val="none" w:sz="0" w:space="0" w:color="auto"/>
                  </w:divBdr>
                  <w:divsChild>
                    <w:div w:id="16465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7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dsb.on.ca/FindYour/Schools.aspx?schno=5505" TargetMode="External"/><Relationship Id="rId18" Type="http://schemas.openxmlformats.org/officeDocument/2006/relationships/hyperlink" Target="http://www.tdsb.on.ca/ward3/Ward3.aspx" TargetMode="External"/><Relationship Id="rId26" Type="http://schemas.openxmlformats.org/officeDocument/2006/relationships/hyperlink" Target="http://www.tdsb.on.ca/FindYour/Schools.aspx?schno=5615" TargetMode="External"/><Relationship Id="rId39" Type="http://schemas.openxmlformats.org/officeDocument/2006/relationships/hyperlink" Target="https://www.facebook.com/souvaliotis" TargetMode="External"/><Relationship Id="rId3" Type="http://schemas.openxmlformats.org/officeDocument/2006/relationships/styles" Target="styles.xml"/><Relationship Id="rId21" Type="http://schemas.openxmlformats.org/officeDocument/2006/relationships/hyperlink" Target="http://www.tdsb.on.ca/ward18/Ward18.aspx" TargetMode="External"/><Relationship Id="rId34" Type="http://schemas.openxmlformats.org/officeDocument/2006/relationships/hyperlink" Target="http://www.tdsb.on.ca/ward12/Ward12.aspx" TargetMode="External"/><Relationship Id="rId42" Type="http://schemas.openxmlformats.org/officeDocument/2006/relationships/hyperlink" Target="http://www.6degreesto.com/splash/" TargetMode="External"/><Relationship Id="rId7" Type="http://schemas.openxmlformats.org/officeDocument/2006/relationships/footnotes" Target="footnotes.xml"/><Relationship Id="rId12" Type="http://schemas.openxmlformats.org/officeDocument/2006/relationships/hyperlink" Target="http://www.tdsb.on.ca/ward10/Ward10.aspx" TargetMode="External"/><Relationship Id="rId17" Type="http://schemas.openxmlformats.org/officeDocument/2006/relationships/hyperlink" Target="http://www.tdsb.on.ca/ward2/Ward2.aspx" TargetMode="External"/><Relationship Id="rId25" Type="http://schemas.openxmlformats.org/officeDocument/2006/relationships/hyperlink" Target="http://www.tdsb.on.ca/ward16/Ward16.aspx" TargetMode="External"/><Relationship Id="rId33" Type="http://schemas.openxmlformats.org/officeDocument/2006/relationships/hyperlink" Target="http://www.tdsb.on.ca/FindYour/Schools.aspx?schno=3209" TargetMode="External"/><Relationship Id="rId38"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tdsb.on.ca/ward1/Ward1.aspx" TargetMode="External"/><Relationship Id="rId20" Type="http://schemas.openxmlformats.org/officeDocument/2006/relationships/hyperlink" Target="http://www.tdsb.on.ca/FindYour/Schools.aspx?schno=2803" TargetMode="External"/><Relationship Id="rId29" Type="http://schemas.openxmlformats.org/officeDocument/2006/relationships/hyperlink" Target="http://www.tdsb.on.ca/ward13/Ward13.aspx" TargetMode="External"/><Relationship Id="rId41" Type="http://schemas.openxmlformats.org/officeDocument/2006/relationships/hyperlink" Target="https://www.facebook.com/events/1239351714894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dsb.on.ca/ward9/Ward9.aspx" TargetMode="External"/><Relationship Id="rId24" Type="http://schemas.openxmlformats.org/officeDocument/2006/relationships/hyperlink" Target="http://www.tdsb.on.ca/ward15/Ward15.aspx" TargetMode="External"/><Relationship Id="rId32" Type="http://schemas.openxmlformats.org/officeDocument/2006/relationships/hyperlink" Target="http://www.tdsb.on.ca/ward5/Ward5.aspx" TargetMode="External"/><Relationship Id="rId37" Type="http://schemas.openxmlformats.org/officeDocument/2006/relationships/hyperlink" Target="http://www.tdsb.on.ca/FindYour/Schools.aspx?schno=3446" TargetMode="External"/><Relationship Id="rId40" Type="http://schemas.openxmlformats.org/officeDocument/2006/relationships/hyperlink" Target="https://www.facebook.com/ICC.ICC.Canada/"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dsb.on.ca/ward21/Ward21.aspx" TargetMode="External"/><Relationship Id="rId23" Type="http://schemas.openxmlformats.org/officeDocument/2006/relationships/hyperlink" Target="http://www.tdsb.on.ca/ward14/Ward14.aspx" TargetMode="External"/><Relationship Id="rId28" Type="http://schemas.openxmlformats.org/officeDocument/2006/relationships/hyperlink" Target="http://www.tdsb.on.ca/ward11/Ward11.aspx" TargetMode="External"/><Relationship Id="rId36" Type="http://schemas.openxmlformats.org/officeDocument/2006/relationships/hyperlink" Target="http://www.tdsb.on.ca/ward20/Ward20.aspx" TargetMode="External"/><Relationship Id="rId10" Type="http://schemas.openxmlformats.org/officeDocument/2006/relationships/hyperlink" Target="http://www.tdsb.on.ca/ward7/Ward7.aspx" TargetMode="External"/><Relationship Id="rId19" Type="http://schemas.openxmlformats.org/officeDocument/2006/relationships/hyperlink" Target="http://www.tdsb.on.ca/ward6/Ward6.aspx" TargetMode="External"/><Relationship Id="rId31" Type="http://schemas.openxmlformats.org/officeDocument/2006/relationships/hyperlink" Target="http://www.tdsb.on.ca/ward4/Ward4.aspx"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dsb.on.ca/ward19/Ward19.aspx" TargetMode="External"/><Relationship Id="rId22" Type="http://schemas.openxmlformats.org/officeDocument/2006/relationships/hyperlink" Target="http://www.tdsb.on.ca/ward22/Ward22.aspx" TargetMode="External"/><Relationship Id="rId27" Type="http://schemas.openxmlformats.org/officeDocument/2006/relationships/hyperlink" Target="http://www.tdsb.on.ca/ward8/Ward8.aspx" TargetMode="External"/><Relationship Id="rId30" Type="http://schemas.openxmlformats.org/officeDocument/2006/relationships/hyperlink" Target="http://www.tdsb.on.ca/FindYour/Schools.aspx?schno=3437" TargetMode="External"/><Relationship Id="rId35" Type="http://schemas.openxmlformats.org/officeDocument/2006/relationships/hyperlink" Target="http://www.tdsb.on.ca/ward17/Ward17.aspx"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AB7B1-129F-41E3-8D29-3AD4B0C6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6</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Alexander</dc:creator>
  <cp:lastModifiedBy>Brown, Alexander</cp:lastModifiedBy>
  <cp:revision>5</cp:revision>
  <dcterms:created xsi:type="dcterms:W3CDTF">2017-04-30T11:20:00Z</dcterms:created>
  <dcterms:modified xsi:type="dcterms:W3CDTF">2017-04-30T16:12:00Z</dcterms:modified>
</cp:coreProperties>
</file>